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A64D6">
      <w:pPr>
        <w:jc w:val="center"/>
        <w:rPr>
          <w:rFonts w:hint="eastAsia" w:hAnsi="宋体" w:cs="宋体"/>
          <w:b/>
          <w:color w:val="auto"/>
          <w:sz w:val="28"/>
          <w:szCs w:val="28"/>
          <w:highlight w:val="none"/>
          <w:shd w:val="clear" w:color="auto" w:fill="FFFFFF"/>
          <w:lang w:val="en-US" w:eastAsia="zh-CN"/>
        </w:rPr>
      </w:pPr>
      <w:r>
        <w:rPr>
          <w:rFonts w:hint="eastAsia" w:hAnsi="宋体" w:cs="宋体"/>
          <w:b/>
          <w:color w:val="auto"/>
          <w:sz w:val="28"/>
          <w:szCs w:val="28"/>
          <w:highlight w:val="none"/>
          <w:shd w:val="clear" w:color="auto" w:fill="FFFFFF"/>
          <w:lang w:eastAsia="zh-CN"/>
        </w:rPr>
        <w:t>2024年312国道K1680+401-K1691+200公路安全设施精细化提升工程监理服务</w:t>
      </w:r>
      <w:r>
        <w:rPr>
          <w:rFonts w:hint="eastAsia" w:hAnsi="宋体" w:cs="宋体"/>
          <w:b/>
          <w:color w:val="auto"/>
          <w:sz w:val="28"/>
          <w:szCs w:val="28"/>
          <w:highlight w:val="none"/>
          <w:shd w:val="clear" w:color="auto" w:fill="FFFFFF"/>
        </w:rPr>
        <w:t xml:space="preserve"> 竞争性磋商</w:t>
      </w:r>
      <w:r>
        <w:rPr>
          <w:rFonts w:hint="eastAsia" w:hAnsi="宋体" w:cs="宋体"/>
          <w:b/>
          <w:color w:val="auto"/>
          <w:sz w:val="28"/>
          <w:szCs w:val="28"/>
          <w:highlight w:val="none"/>
          <w:shd w:val="clear" w:color="auto" w:fill="FFFFFF"/>
          <w:lang w:val="en-US" w:eastAsia="zh-CN"/>
        </w:rPr>
        <w:t>文件关键内容公示</w:t>
      </w:r>
    </w:p>
    <w:p w14:paraId="472C75B6">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磋商须知</w:t>
      </w: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75"/>
        <w:gridCol w:w="1532"/>
        <w:gridCol w:w="6152"/>
      </w:tblGrid>
      <w:tr w14:paraId="0FDC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404" w:type="pct"/>
            <w:noWrap w:val="0"/>
            <w:vAlign w:val="center"/>
          </w:tcPr>
          <w:p w14:paraId="264E6EC8">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916" w:type="pct"/>
            <w:noWrap w:val="0"/>
            <w:vAlign w:val="center"/>
          </w:tcPr>
          <w:p w14:paraId="39D870AE">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79" w:type="pct"/>
            <w:noWrap w:val="0"/>
            <w:vAlign w:val="center"/>
          </w:tcPr>
          <w:p w14:paraId="57236C86">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534D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7EEE8C3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1D850DC">
            <w:pPr>
              <w:spacing w:line="360" w:lineRule="auto"/>
              <w:ind w:left="42" w:leftChars="20" w:firstLine="210" w:firstLineChars="100"/>
              <w:rPr>
                <w:rFonts w:hint="eastAsia"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项目名称</w:t>
            </w:r>
          </w:p>
        </w:tc>
        <w:tc>
          <w:tcPr>
            <w:tcW w:w="3679" w:type="pct"/>
            <w:noWrap w:val="0"/>
            <w:vAlign w:val="center"/>
          </w:tcPr>
          <w:p w14:paraId="781EB1CF">
            <w:pPr>
              <w:spacing w:line="360" w:lineRule="auto"/>
              <w:ind w:left="42" w:leftChars="20" w:firstLine="210" w:firstLineChars="100"/>
              <w:rPr>
                <w:rFonts w:hint="default"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2024年312国道K1680+401-K1691+200公路安全设施精细化提升工程监理服务</w:t>
            </w:r>
          </w:p>
        </w:tc>
      </w:tr>
      <w:tr w14:paraId="34683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59D1650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B14215C">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p>
        </w:tc>
        <w:tc>
          <w:tcPr>
            <w:tcW w:w="3679" w:type="pct"/>
            <w:noWrap w:val="0"/>
            <w:vAlign w:val="center"/>
          </w:tcPr>
          <w:p w14:paraId="73A8E4C4">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shd w:val="clear" w:color="auto" w:fill="FFFFFF"/>
                <w:lang w:val="en-US" w:eastAsia="zh-CN" w:bidi="ar-SA"/>
              </w:rPr>
              <w:t>SXHT-2025-101</w:t>
            </w:r>
          </w:p>
        </w:tc>
      </w:tr>
      <w:tr w14:paraId="5CD5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2B06251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1AF2DD8">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p>
        </w:tc>
        <w:tc>
          <w:tcPr>
            <w:tcW w:w="3679" w:type="pct"/>
            <w:noWrap w:val="0"/>
            <w:vAlign w:val="center"/>
          </w:tcPr>
          <w:p w14:paraId="08669A74">
            <w:pPr>
              <w:spacing w:line="360" w:lineRule="auto"/>
              <w:ind w:firstLine="210" w:firstLineChars="100"/>
              <w:rPr>
                <w:rFonts w:hint="eastAsia"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中省级交通资金</w:t>
            </w:r>
          </w:p>
        </w:tc>
      </w:tr>
      <w:tr w14:paraId="035D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BE0860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117CFD2">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w:t>
            </w:r>
          </w:p>
        </w:tc>
        <w:tc>
          <w:tcPr>
            <w:tcW w:w="3679" w:type="pct"/>
            <w:noWrap w:val="0"/>
            <w:vAlign w:val="center"/>
          </w:tcPr>
          <w:p w14:paraId="78E6DBEF">
            <w:pPr>
              <w:spacing w:line="360" w:lineRule="auto"/>
              <w:ind w:firstLine="210" w:firstLineChars="100"/>
              <w:rPr>
                <w:rFonts w:hint="default"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sz w:val="21"/>
                <w:szCs w:val="21"/>
                <w:highlight w:val="none"/>
                <w:lang w:val="en-US" w:eastAsia="zh-CN"/>
              </w:rPr>
              <w:t>¥</w:t>
            </w:r>
            <w:r>
              <w:rPr>
                <w:rFonts w:hint="eastAsia" w:ascii="宋体" w:hAnsi="宋体" w:eastAsia="宋体" w:cs="宋体"/>
                <w:b w:val="0"/>
                <w:bCs/>
                <w:color w:val="auto"/>
                <w:kern w:val="0"/>
                <w:sz w:val="21"/>
                <w:szCs w:val="21"/>
                <w:highlight w:val="none"/>
                <w:shd w:val="clear" w:color="auto" w:fill="FFFFFF"/>
                <w:lang w:val="en-US" w:eastAsia="zh-CN" w:bidi="ar-SA"/>
              </w:rPr>
              <w:t>121439.00元（大写：壹拾贰万壹仟肆佰叁拾玖元整）</w:t>
            </w:r>
          </w:p>
        </w:tc>
      </w:tr>
      <w:tr w14:paraId="3CC8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D9F2C7E">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EFAF2DC">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3679" w:type="pct"/>
            <w:noWrap w:val="0"/>
            <w:vAlign w:val="center"/>
          </w:tcPr>
          <w:p w14:paraId="6E5D4404">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eastAsia="宋体" w:cs="宋体"/>
                <w:b w:val="0"/>
                <w:bCs/>
                <w:color w:val="auto"/>
                <w:kern w:val="0"/>
                <w:sz w:val="21"/>
                <w:szCs w:val="21"/>
                <w:highlight w:val="none"/>
                <w:shd w:val="clear" w:color="auto" w:fill="FFFFFF"/>
                <w:lang w:val="en-US" w:eastAsia="zh-CN" w:bidi="ar-SA"/>
              </w:rPr>
              <w:t>115367.00</w:t>
            </w:r>
            <w:r>
              <w:rPr>
                <w:rFonts w:hint="eastAsia" w:ascii="宋体" w:hAnsi="宋体" w:eastAsia="宋体" w:cs="宋体"/>
                <w:color w:val="auto"/>
                <w:sz w:val="21"/>
                <w:szCs w:val="21"/>
                <w:highlight w:val="none"/>
                <w:lang w:val="en-US" w:eastAsia="zh-CN"/>
              </w:rPr>
              <w:t>元（</w:t>
            </w:r>
            <w:r>
              <w:rPr>
                <w:rFonts w:hint="eastAsia" w:ascii="宋体" w:hAnsi="宋体" w:eastAsia="宋体" w:cs="宋体"/>
                <w:b w:val="0"/>
                <w:bCs/>
                <w:color w:val="auto"/>
                <w:kern w:val="0"/>
                <w:sz w:val="21"/>
                <w:szCs w:val="21"/>
                <w:highlight w:val="none"/>
                <w:shd w:val="clear" w:color="auto" w:fill="FFFFFF"/>
                <w:lang w:val="en-US" w:eastAsia="zh-CN" w:bidi="ar-SA"/>
              </w:rPr>
              <w:t>大写：</w:t>
            </w:r>
            <w:r>
              <w:rPr>
                <w:rFonts w:hint="eastAsia" w:ascii="宋体" w:hAnsi="宋体" w:eastAsia="宋体" w:cs="宋体"/>
                <w:color w:val="auto"/>
                <w:sz w:val="21"/>
                <w:szCs w:val="21"/>
                <w:highlight w:val="none"/>
                <w:lang w:val="en-US" w:eastAsia="zh-CN"/>
              </w:rPr>
              <w:t>壹拾壹万伍仟叁佰陆拾柒元整）</w:t>
            </w:r>
          </w:p>
        </w:tc>
      </w:tr>
      <w:tr w14:paraId="000E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2462D3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2770F4F">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采购范围</w:t>
            </w:r>
          </w:p>
        </w:tc>
        <w:tc>
          <w:tcPr>
            <w:tcW w:w="3679" w:type="pct"/>
            <w:noWrap w:val="0"/>
            <w:vAlign w:val="center"/>
          </w:tcPr>
          <w:p w14:paraId="14D9401A">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详见磋商文件“竞争性磋商内容及要求”章节</w:t>
            </w:r>
          </w:p>
        </w:tc>
      </w:tr>
      <w:tr w14:paraId="3B03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2AEA52D2">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E93E1D5">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履行期限</w:t>
            </w:r>
          </w:p>
        </w:tc>
        <w:tc>
          <w:tcPr>
            <w:tcW w:w="3679" w:type="pct"/>
            <w:noWrap w:val="0"/>
            <w:vAlign w:val="center"/>
          </w:tcPr>
          <w:p w14:paraId="705061EE">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hAnsi="宋体" w:cs="宋体"/>
                <w:bCs/>
                <w:color w:val="auto"/>
                <w:sz w:val="21"/>
                <w:szCs w:val="21"/>
                <w:highlight w:val="none"/>
                <w:shd w:val="clear" w:color="auto" w:fill="FFFFFF"/>
              </w:rPr>
              <w:t>施工期监理服务期 60</w:t>
            </w:r>
            <w:r>
              <w:rPr>
                <w:rFonts w:hint="eastAsia" w:hAnsi="宋体" w:cs="宋体"/>
                <w:bCs/>
                <w:color w:val="auto"/>
                <w:sz w:val="21"/>
                <w:szCs w:val="21"/>
                <w:highlight w:val="none"/>
                <w:shd w:val="clear" w:color="auto" w:fill="FFFFFF"/>
                <w:lang w:val="en-US" w:eastAsia="zh-CN"/>
              </w:rPr>
              <w:t>日历</w:t>
            </w:r>
            <w:r>
              <w:rPr>
                <w:rFonts w:hint="eastAsia" w:hAnsi="宋体" w:cs="宋体"/>
                <w:bCs/>
                <w:color w:val="auto"/>
                <w:sz w:val="21"/>
                <w:szCs w:val="21"/>
                <w:highlight w:val="none"/>
                <w:shd w:val="clear" w:color="auto" w:fill="FFFFFF"/>
              </w:rPr>
              <w:t>天（具体以开工日期为准），质量缺陷期6个月</w:t>
            </w:r>
            <w:r>
              <w:rPr>
                <w:rFonts w:hint="eastAsia" w:hAnsi="宋体" w:cs="宋体"/>
                <w:bCs/>
                <w:color w:val="auto"/>
                <w:sz w:val="21"/>
                <w:szCs w:val="21"/>
                <w:highlight w:val="none"/>
                <w:shd w:val="clear" w:color="auto" w:fill="FFFFFF"/>
                <w:lang w:eastAsia="zh-CN"/>
              </w:rPr>
              <w:t>（自工程完工交付使用之日起计算）</w:t>
            </w:r>
          </w:p>
        </w:tc>
      </w:tr>
      <w:tr w14:paraId="2C50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51DDE1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89614BD">
            <w:pPr>
              <w:spacing w:line="360" w:lineRule="auto"/>
              <w:ind w:left="42" w:leftChars="20"/>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服务质量</w:t>
            </w:r>
          </w:p>
        </w:tc>
        <w:tc>
          <w:tcPr>
            <w:tcW w:w="3679" w:type="pct"/>
            <w:noWrap w:val="0"/>
            <w:vAlign w:val="center"/>
          </w:tcPr>
          <w:p w14:paraId="1CC0CC3E">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shd w:val="clear" w:color="auto" w:fill="FFFFFF"/>
                <w:lang w:val="en-US" w:eastAsia="zh-CN" w:bidi="ar-SA"/>
              </w:rPr>
              <w:t>符合国家及行业现行规范标准且符合采购人要求</w:t>
            </w:r>
          </w:p>
        </w:tc>
      </w:tr>
      <w:tr w14:paraId="123B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0191A3C">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8EA25D9">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3679" w:type="pct"/>
            <w:noWrap w:val="0"/>
            <w:vAlign w:val="center"/>
          </w:tcPr>
          <w:p w14:paraId="7086948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67C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55ADA9C">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509D9E3">
            <w:pPr>
              <w:spacing w:line="240" w:lineRule="auto"/>
              <w:ind w:left="42" w:leftChars="2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最低人员配备要求</w:t>
            </w:r>
          </w:p>
        </w:tc>
        <w:tc>
          <w:tcPr>
            <w:tcW w:w="3679" w:type="pct"/>
            <w:noWrap w:val="0"/>
            <w:vAlign w:val="center"/>
          </w:tcPr>
          <w:p w14:paraId="49C42D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总监1名，试验检测员1名，工程经济、道路与桥梁、交通运输专业监理人员至少各1名。</w:t>
            </w:r>
          </w:p>
        </w:tc>
      </w:tr>
      <w:tr w14:paraId="76A6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404" w:type="pct"/>
            <w:noWrap w:val="0"/>
            <w:vAlign w:val="center"/>
          </w:tcPr>
          <w:p w14:paraId="285B95E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92A7FC4">
            <w:pPr>
              <w:spacing w:line="360" w:lineRule="auto"/>
              <w:ind w:left="42" w:leftChars="2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应具备</w:t>
            </w:r>
          </w:p>
          <w:p w14:paraId="6FC7C19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的资格条件</w:t>
            </w:r>
          </w:p>
        </w:tc>
        <w:tc>
          <w:tcPr>
            <w:tcW w:w="3679" w:type="pct"/>
            <w:noWrap w:val="0"/>
            <w:vAlign w:val="center"/>
          </w:tcPr>
          <w:p w14:paraId="3F4BF1F4">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具备合法有效的营业执照；</w:t>
            </w:r>
          </w:p>
          <w:p w14:paraId="7C212C2F">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具备交通运输主管部门颁发的公路工程乙级及以上监理资质，年检合格；企业近3年（2022年</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月1日至今）</w:t>
            </w:r>
            <w:r>
              <w:rPr>
                <w:rFonts w:hint="eastAsia" w:ascii="宋体" w:hAnsi="宋体" w:eastAsia="宋体" w:cs="宋体"/>
                <w:color w:val="auto"/>
                <w:spacing w:val="-5"/>
                <w:sz w:val="21"/>
                <w:szCs w:val="21"/>
                <w:highlight w:val="none"/>
                <w:lang w:val="en-US" w:eastAsia="zh-CN"/>
              </w:rPr>
              <w:t>累计完成</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w:t>
            </w:r>
            <w:r>
              <w:rPr>
                <w:rFonts w:hint="eastAsia" w:ascii="宋体" w:hAnsi="宋体" w:eastAsia="宋体" w:cs="宋体"/>
                <w:color w:val="auto"/>
                <w:spacing w:val="-5"/>
                <w:sz w:val="21"/>
                <w:szCs w:val="21"/>
                <w:highlight w:val="none"/>
                <w:lang w:eastAsia="zh-CN"/>
              </w:rPr>
              <w:t>公路新建、改扩建工程</w:t>
            </w:r>
            <w:r>
              <w:rPr>
                <w:rFonts w:hint="eastAsia" w:ascii="宋体" w:hAnsi="宋体" w:eastAsia="宋体" w:cs="宋体"/>
                <w:color w:val="auto"/>
                <w:spacing w:val="-5"/>
                <w:sz w:val="21"/>
                <w:szCs w:val="21"/>
                <w:highlight w:val="none"/>
                <w:lang w:val="en-US" w:eastAsia="zh-CN"/>
              </w:rPr>
              <w:t>或二级及以上等级</w:t>
            </w:r>
            <w:r>
              <w:rPr>
                <w:rFonts w:hint="eastAsia" w:ascii="宋体" w:hAnsi="宋体" w:eastAsia="宋体" w:cs="宋体"/>
                <w:color w:val="auto"/>
                <w:spacing w:val="-5"/>
                <w:sz w:val="21"/>
                <w:szCs w:val="21"/>
                <w:highlight w:val="none"/>
              </w:rPr>
              <w:t>公路交通安全设施</w:t>
            </w:r>
            <w:r>
              <w:rPr>
                <w:rFonts w:hint="eastAsia" w:ascii="宋体" w:hAnsi="宋体" w:eastAsia="宋体" w:cs="宋体"/>
                <w:color w:val="auto"/>
                <w:spacing w:val="-5"/>
                <w:sz w:val="21"/>
                <w:szCs w:val="21"/>
                <w:highlight w:val="none"/>
                <w:lang w:val="en-US" w:eastAsia="zh-CN"/>
              </w:rPr>
              <w:t>工程或二级及以上等级公路养护工程</w:t>
            </w:r>
            <w:r>
              <w:rPr>
                <w:rFonts w:hint="eastAsia" w:ascii="宋体" w:hAnsi="宋体" w:eastAsia="宋体" w:cs="宋体"/>
                <w:color w:val="auto"/>
                <w:spacing w:val="-5"/>
                <w:sz w:val="21"/>
                <w:szCs w:val="21"/>
                <w:highlight w:val="none"/>
              </w:rPr>
              <w:t>（须包含交通安全设施工程内容）</w:t>
            </w:r>
            <w:r>
              <w:rPr>
                <w:rFonts w:hint="eastAsia" w:ascii="宋体" w:hAnsi="宋体" w:eastAsia="宋体" w:cs="宋体"/>
                <w:color w:val="auto"/>
                <w:spacing w:val="-5"/>
                <w:sz w:val="21"/>
                <w:szCs w:val="21"/>
                <w:highlight w:val="none"/>
                <w:lang w:val="en-US" w:eastAsia="zh-CN"/>
              </w:rPr>
              <w:t>1项或以上</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以</w:t>
            </w:r>
            <w:r>
              <w:rPr>
                <w:rFonts w:hint="eastAsia" w:ascii="宋体" w:hAnsi="宋体" w:eastAsia="宋体" w:cs="宋体"/>
                <w:color w:val="auto"/>
                <w:spacing w:val="-5"/>
                <w:sz w:val="21"/>
                <w:szCs w:val="21"/>
                <w:highlight w:val="none"/>
                <w:lang w:val="en-US" w:eastAsia="zh-CN"/>
              </w:rPr>
              <w:t>甲方出具</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5"/>
                <w:sz w:val="21"/>
                <w:szCs w:val="21"/>
                <w:highlight w:val="none"/>
                <w:lang w:val="en-US" w:eastAsia="zh-CN"/>
              </w:rPr>
              <w:t>监理</w:t>
            </w:r>
            <w:r>
              <w:rPr>
                <w:rFonts w:hint="eastAsia" w:ascii="宋体" w:hAnsi="宋体" w:eastAsia="宋体" w:cs="宋体"/>
                <w:color w:val="auto"/>
                <w:spacing w:val="-5"/>
                <w:sz w:val="21"/>
                <w:szCs w:val="21"/>
                <w:highlight w:val="none"/>
              </w:rPr>
              <w:t>完工</w:t>
            </w:r>
            <w:r>
              <w:rPr>
                <w:rFonts w:hint="eastAsia" w:ascii="宋体" w:hAnsi="宋体" w:eastAsia="宋体" w:cs="宋体"/>
                <w:color w:val="auto"/>
                <w:spacing w:val="-5"/>
                <w:sz w:val="21"/>
                <w:szCs w:val="21"/>
                <w:highlight w:val="none"/>
                <w:lang w:val="en-US" w:eastAsia="zh-CN"/>
              </w:rPr>
              <w:t>证明</w:t>
            </w:r>
            <w:r>
              <w:rPr>
                <w:rFonts w:hint="eastAsia" w:ascii="宋体" w:hAnsi="宋体" w:eastAsia="宋体" w:cs="宋体"/>
                <w:color w:val="auto"/>
                <w:spacing w:val="-5"/>
                <w:sz w:val="21"/>
                <w:szCs w:val="21"/>
                <w:highlight w:val="none"/>
              </w:rPr>
              <w:t>或交工</w:t>
            </w:r>
            <w:r>
              <w:rPr>
                <w:rFonts w:hint="eastAsia" w:ascii="宋体" w:hAnsi="宋体" w:eastAsia="宋体" w:cs="宋体"/>
                <w:color w:val="auto"/>
                <w:spacing w:val="-5"/>
                <w:sz w:val="21"/>
                <w:szCs w:val="21"/>
                <w:highlight w:val="none"/>
                <w:lang w:val="en-US" w:eastAsia="zh-CN"/>
              </w:rPr>
              <w:t>证明的</w:t>
            </w:r>
            <w:r>
              <w:rPr>
                <w:rFonts w:hint="eastAsia" w:ascii="宋体" w:hAnsi="宋体" w:eastAsia="宋体" w:cs="宋体"/>
                <w:color w:val="auto"/>
                <w:spacing w:val="-5"/>
                <w:sz w:val="21"/>
                <w:szCs w:val="21"/>
                <w:highlight w:val="none"/>
              </w:rPr>
              <w:t>时间为准</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，并在人员、设备等方面满足本项目需要（公路新建、改扩建监理业绩以“全国公路建设市场监督管理系统“查询截图并加盖公章为准；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eastAsia="zh-CN"/>
              </w:rPr>
              <w:t>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w:t>
            </w:r>
          </w:p>
          <w:p w14:paraId="53470900">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3.拟派总监理工程师须具有交通运输部颁发的公路工程监理工程师资格（JGJ）证书或人力资源与社会保障部颁发的交通运输工程专业监理工程师资格证，公路工程或类似专业工程师及以上职称，</w:t>
            </w:r>
            <w:r>
              <w:rPr>
                <w:rFonts w:hint="eastAsia" w:ascii="宋体" w:hAnsi="宋体" w:eastAsia="宋体" w:cs="宋体"/>
                <w:color w:val="auto"/>
                <w:spacing w:val="-5"/>
                <w:sz w:val="21"/>
                <w:szCs w:val="21"/>
                <w:highlight w:val="none"/>
                <w:lang w:val="en-US" w:eastAsia="zh-CN"/>
              </w:rPr>
              <w:t>担任过</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等级公路新建、改扩建工程或</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w:t>
            </w:r>
            <w:r>
              <w:rPr>
                <w:rFonts w:hint="eastAsia" w:ascii="宋体" w:hAnsi="宋体" w:eastAsia="宋体" w:cs="宋体"/>
                <w:color w:val="auto"/>
                <w:spacing w:val="-5"/>
                <w:sz w:val="21"/>
                <w:szCs w:val="21"/>
                <w:highlight w:val="none"/>
              </w:rPr>
              <w:t>公路交通安全设施</w:t>
            </w:r>
            <w:r>
              <w:rPr>
                <w:rFonts w:hint="eastAsia" w:ascii="宋体" w:hAnsi="宋体" w:eastAsia="宋体" w:cs="宋体"/>
                <w:color w:val="auto"/>
                <w:spacing w:val="-5"/>
                <w:sz w:val="21"/>
                <w:szCs w:val="21"/>
                <w:highlight w:val="none"/>
                <w:lang w:val="en-US" w:eastAsia="zh-CN"/>
              </w:rPr>
              <w:t>工程或二级及以上等级公路养护工程</w:t>
            </w:r>
            <w:r>
              <w:rPr>
                <w:rFonts w:hint="eastAsia" w:ascii="宋体" w:hAnsi="宋体" w:eastAsia="宋体" w:cs="宋体"/>
                <w:color w:val="auto"/>
                <w:spacing w:val="-5"/>
                <w:sz w:val="21"/>
                <w:szCs w:val="21"/>
                <w:highlight w:val="none"/>
              </w:rPr>
              <w:t>（须包含交通安全设施工程内容）</w:t>
            </w:r>
            <w:r>
              <w:rPr>
                <w:rFonts w:hint="eastAsia" w:ascii="宋体" w:hAnsi="宋体" w:eastAsia="宋体" w:cs="宋体"/>
                <w:color w:val="auto"/>
                <w:spacing w:val="-5"/>
                <w:sz w:val="21"/>
                <w:szCs w:val="21"/>
                <w:highlight w:val="none"/>
                <w:lang w:val="en-US" w:eastAsia="zh-CN"/>
              </w:rPr>
              <w:t>1项或以上总监理工程师工作经历</w:t>
            </w:r>
            <w:r>
              <w:rPr>
                <w:rFonts w:hint="eastAsia" w:ascii="宋体" w:hAnsi="宋体" w:eastAsia="宋体" w:cs="宋体"/>
                <w:color w:val="auto"/>
                <w:spacing w:val="-5"/>
                <w:sz w:val="21"/>
                <w:szCs w:val="21"/>
                <w:highlight w:val="none"/>
              </w:rPr>
              <w:t>（公路新建、改扩建监理业绩以“全国公路建设市场监督管理系统“查询截图并加盖公章为准；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eastAsia="zh-CN"/>
              </w:rPr>
              <w:t>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p>
          <w:p w14:paraId="5ADF9A0B">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color w:val="auto"/>
                <w:spacing w:val="-5"/>
                <w:sz w:val="21"/>
                <w:szCs w:val="21"/>
                <w:highlight w:val="none"/>
              </w:rPr>
              <w:t>。</w:t>
            </w:r>
          </w:p>
          <w:p w14:paraId="1CAED9BD">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w:t>
            </w:r>
            <w:r>
              <w:rPr>
                <w:rFonts w:hint="eastAsia" w:ascii="宋体" w:hAnsi="宋体" w:eastAsia="宋体" w:cs="宋体"/>
                <w:bCs/>
                <w:color w:val="auto"/>
                <w:sz w:val="20"/>
                <w:szCs w:val="20"/>
                <w:highlight w:val="none"/>
                <w:shd w:val="clear" w:color="auto" w:fill="FFFFFF"/>
                <w:lang w:val="en-US" w:eastAsia="zh-CN"/>
              </w:rPr>
              <w:t>http：//wenshu.court.gov.cn/</w:t>
            </w:r>
            <w:r>
              <w:rPr>
                <w:rFonts w:hint="eastAsia" w:ascii="宋体" w:hAnsi="宋体" w:eastAsia="宋体" w:cs="宋体"/>
                <w:bCs/>
                <w:color w:val="auto"/>
                <w:sz w:val="21"/>
                <w:szCs w:val="21"/>
                <w:highlight w:val="none"/>
                <w:shd w:val="clear" w:color="auto" w:fill="FFFFFF"/>
                <w:lang w:val="en-US" w:eastAsia="zh-CN"/>
              </w:rPr>
              <w:t>）无行贿犯罪记录（包括供应商、法定代表人及项目总监理工程师）</w:t>
            </w:r>
            <w:r>
              <w:rPr>
                <w:rFonts w:hint="eastAsia" w:ascii="宋体" w:hAnsi="宋体" w:eastAsia="宋体" w:cs="宋体"/>
                <w:color w:val="auto"/>
                <w:spacing w:val="-5"/>
                <w:sz w:val="21"/>
                <w:szCs w:val="21"/>
                <w:highlight w:val="none"/>
              </w:rPr>
              <w:t>；</w:t>
            </w:r>
          </w:p>
          <w:p w14:paraId="3279F3FB">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5"/>
                <w:sz w:val="21"/>
                <w:szCs w:val="21"/>
                <w:highlight w:val="none"/>
              </w:rPr>
              <w:t>6.单位负责人为同一人或者存在直接控股、管理关系的不同</w:t>
            </w:r>
            <w:r>
              <w:rPr>
                <w:rFonts w:hint="eastAsia" w:ascii="宋体" w:hAnsi="宋体" w:eastAsia="宋体" w:cs="宋体"/>
                <w:color w:val="auto"/>
                <w:spacing w:val="-5"/>
                <w:sz w:val="21"/>
                <w:szCs w:val="21"/>
                <w:highlight w:val="none"/>
                <w:lang w:val="en-US" w:eastAsia="zh-CN"/>
              </w:rPr>
              <w:t>单位</w:t>
            </w:r>
            <w:r>
              <w:rPr>
                <w:rFonts w:hint="eastAsia" w:ascii="宋体" w:hAnsi="宋体" w:eastAsia="宋体" w:cs="宋体"/>
                <w:color w:val="auto"/>
                <w:spacing w:val="-5"/>
                <w:sz w:val="21"/>
                <w:szCs w:val="21"/>
                <w:highlight w:val="none"/>
              </w:rPr>
              <w:t>，不得参加同一招标项目的投标活动</w:t>
            </w:r>
            <w:r>
              <w:rPr>
                <w:rFonts w:hint="eastAsia" w:ascii="宋体" w:hAnsi="宋体" w:eastAsia="宋体" w:cs="宋体"/>
                <w:bCs/>
                <w:color w:val="auto"/>
                <w:sz w:val="21"/>
                <w:szCs w:val="21"/>
                <w:highlight w:val="none"/>
                <w:shd w:val="clear" w:color="auto" w:fill="FFFFFF"/>
                <w:lang w:val="en-US" w:eastAsia="zh-CN"/>
              </w:rPr>
              <w:t>。</w:t>
            </w:r>
          </w:p>
        </w:tc>
      </w:tr>
      <w:tr w14:paraId="0F37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404" w:type="pct"/>
            <w:noWrap w:val="0"/>
            <w:vAlign w:val="center"/>
          </w:tcPr>
          <w:p w14:paraId="0AAA8264">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D5F2AC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磋商保证金</w:t>
            </w:r>
          </w:p>
        </w:tc>
        <w:tc>
          <w:tcPr>
            <w:tcW w:w="3679" w:type="pct"/>
            <w:noWrap w:val="0"/>
            <w:vAlign w:val="center"/>
          </w:tcPr>
          <w:p w14:paraId="18F87391">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本项目不收取磋商保证金</w:t>
            </w:r>
          </w:p>
        </w:tc>
      </w:tr>
      <w:tr w14:paraId="2A8B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404" w:type="pct"/>
            <w:noWrap w:val="0"/>
            <w:vAlign w:val="center"/>
          </w:tcPr>
          <w:p w14:paraId="13A71132">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E2DA59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磋商有效期</w:t>
            </w:r>
          </w:p>
        </w:tc>
        <w:tc>
          <w:tcPr>
            <w:tcW w:w="3679" w:type="pct"/>
            <w:noWrap w:val="0"/>
            <w:vAlign w:val="center"/>
          </w:tcPr>
          <w:p w14:paraId="0711F1B4">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磋商响应文件的递交截止之日起90</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w:t>
            </w:r>
          </w:p>
        </w:tc>
      </w:tr>
      <w:tr w14:paraId="1EE0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404" w:type="pct"/>
            <w:noWrap w:val="0"/>
            <w:vAlign w:val="center"/>
          </w:tcPr>
          <w:p w14:paraId="2E6BDC3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971D1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是否组织</w:t>
            </w:r>
          </w:p>
          <w:p w14:paraId="6B2F96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磋商前答疑会</w:t>
            </w:r>
          </w:p>
        </w:tc>
        <w:tc>
          <w:tcPr>
            <w:tcW w:w="3679" w:type="pct"/>
            <w:noWrap w:val="0"/>
            <w:vAlign w:val="center"/>
          </w:tcPr>
          <w:p w14:paraId="2F41A89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14:paraId="2569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0" w:hRule="atLeast"/>
          <w:jc w:val="center"/>
        </w:trPr>
        <w:tc>
          <w:tcPr>
            <w:tcW w:w="404" w:type="pct"/>
            <w:noWrap w:val="0"/>
            <w:vAlign w:val="center"/>
          </w:tcPr>
          <w:p w14:paraId="17159DE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AE239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w:t>
            </w:r>
          </w:p>
          <w:p w14:paraId="1FB1B9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679" w:type="pct"/>
            <w:noWrap w:val="0"/>
            <w:vAlign w:val="center"/>
          </w:tcPr>
          <w:p w14:paraId="24AB39FB">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 自行踏勘</w:t>
            </w:r>
          </w:p>
        </w:tc>
      </w:tr>
      <w:tr w14:paraId="56D6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0" w:hRule="atLeast"/>
          <w:jc w:val="center"/>
        </w:trPr>
        <w:tc>
          <w:tcPr>
            <w:tcW w:w="404" w:type="pct"/>
            <w:noWrap w:val="0"/>
            <w:vAlign w:val="center"/>
          </w:tcPr>
          <w:p w14:paraId="3B6AC01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50BEE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是否允许分包</w:t>
            </w:r>
          </w:p>
          <w:p w14:paraId="49FC29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或转包</w:t>
            </w:r>
          </w:p>
        </w:tc>
        <w:tc>
          <w:tcPr>
            <w:tcW w:w="3679" w:type="pct"/>
            <w:noWrap w:val="0"/>
            <w:vAlign w:val="center"/>
          </w:tcPr>
          <w:p w14:paraId="64FA662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14:paraId="0B59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404" w:type="pct"/>
            <w:noWrap w:val="0"/>
            <w:vAlign w:val="center"/>
          </w:tcPr>
          <w:p w14:paraId="7BFCA1E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CE28B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w:t>
            </w:r>
          </w:p>
          <w:p w14:paraId="6852E6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件的澄清和修</w:t>
            </w:r>
          </w:p>
          <w:p w14:paraId="4F478F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w:t>
            </w:r>
          </w:p>
        </w:tc>
        <w:tc>
          <w:tcPr>
            <w:tcW w:w="3679" w:type="pct"/>
            <w:noWrap w:val="0"/>
            <w:vAlign w:val="center"/>
          </w:tcPr>
          <w:p w14:paraId="7AF62D5E">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时间：竞争性磋商响应文件递交截止时间 5 日前； </w:t>
            </w:r>
          </w:p>
          <w:p w14:paraId="0B28DA4C">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形式：书面形式发给所有获取竞争性磋商文件的潜在</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 xml:space="preserve">； </w:t>
            </w:r>
          </w:p>
          <w:p w14:paraId="28D03A6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磋商文件的澄清、修改及有关补充通知为磋商文件的有效组成部分。</w:t>
            </w:r>
          </w:p>
        </w:tc>
      </w:tr>
      <w:tr w14:paraId="45D2C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404" w:type="pct"/>
            <w:noWrap w:val="0"/>
            <w:vAlign w:val="center"/>
          </w:tcPr>
          <w:p w14:paraId="2339A92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63B99B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磋商总报价要求</w:t>
            </w:r>
          </w:p>
        </w:tc>
        <w:tc>
          <w:tcPr>
            <w:tcW w:w="3679" w:type="pct"/>
            <w:noWrap w:val="0"/>
            <w:vAlign w:val="center"/>
          </w:tcPr>
          <w:p w14:paraId="4084107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1.响应人的磋商总报价指完成本次采购项目内容所需的全部费用,包括但不限于人工费、管理费、培训费、税金等一切费用。</w:t>
            </w:r>
          </w:p>
          <w:p w14:paraId="5953FB4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2.各响应人根据竞争性磋商文件的规定，结合企业自身管理水平及市场行情自主报价，磋商总报价不得超过最高限价。磋商报价是全部服务内容的价格体现，在不低于成本价的基础上自主报价。</w:t>
            </w:r>
          </w:p>
          <w:p w14:paraId="10D55E6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3.凡因供应商对竞争性磋商文件阅读疏忽或误解，或因对现场、环境、市场行情等了解不清而造成的后果和风险，由供应商负责；如供应商因此而提出索赔，招标人将不予批准。</w:t>
            </w:r>
          </w:p>
          <w:p w14:paraId="32204D6C">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4.供应商必须以人民币报价，价格条件为项目现场完税价，服务报价含税费及其它伴随费用之和。</w:t>
            </w:r>
          </w:p>
          <w:p w14:paraId="1F014A8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5.任何有选择的磋商总报价将不予接受，否则按无效磋商处理。</w:t>
            </w:r>
          </w:p>
        </w:tc>
      </w:tr>
      <w:tr w14:paraId="338E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72" w:hRule="atLeast"/>
          <w:jc w:val="center"/>
        </w:trPr>
        <w:tc>
          <w:tcPr>
            <w:tcW w:w="404" w:type="pct"/>
            <w:noWrap w:val="0"/>
            <w:vAlign w:val="center"/>
          </w:tcPr>
          <w:p w14:paraId="6B3F480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A38405F">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磋商响应文件的份数及要求</w:t>
            </w:r>
          </w:p>
        </w:tc>
        <w:tc>
          <w:tcPr>
            <w:tcW w:w="3679" w:type="pct"/>
            <w:noWrap w:val="0"/>
            <w:vAlign w:val="center"/>
          </w:tcPr>
          <w:p w14:paraId="4DBCEC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正本的份数：壹份；</w:t>
            </w:r>
          </w:p>
          <w:p w14:paraId="2E1C66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副本的份数：贰份；</w:t>
            </w:r>
          </w:p>
          <w:p w14:paraId="6CA270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电子版（U盘）：贰份。</w:t>
            </w:r>
          </w:p>
          <w:p w14:paraId="2E4E9DAB">
            <w:pPr>
              <w:spacing w:line="360" w:lineRule="auto"/>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每份</w:t>
            </w:r>
            <w:r>
              <w:rPr>
                <w:rFonts w:hint="eastAsia" w:ascii="宋体" w:hAnsi="宋体" w:eastAsia="宋体" w:cs="宋体"/>
                <w:color w:val="auto"/>
                <w:sz w:val="21"/>
                <w:szCs w:val="21"/>
                <w:highlight w:val="none"/>
              </w:rPr>
              <w:t>电子版包括：可编辑的word版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PDF版磋商响应文件；与正本具有同等法律效力</w:t>
            </w:r>
            <w:r>
              <w:rPr>
                <w:rFonts w:hint="eastAsia" w:ascii="宋体" w:hAnsi="宋体" w:eastAsia="宋体" w:cs="宋体"/>
                <w:color w:val="auto"/>
                <w:sz w:val="21"/>
                <w:szCs w:val="21"/>
                <w:highlight w:val="none"/>
                <w:lang w:eastAsia="zh-CN"/>
              </w:rPr>
              <w:t>。</w:t>
            </w:r>
          </w:p>
        </w:tc>
      </w:tr>
      <w:tr w14:paraId="5FD4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404" w:type="pct"/>
            <w:noWrap w:val="0"/>
            <w:vAlign w:val="center"/>
          </w:tcPr>
          <w:p w14:paraId="4CBCC48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E150B60">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磋商响应文件的密封和标记</w:t>
            </w:r>
          </w:p>
        </w:tc>
        <w:tc>
          <w:tcPr>
            <w:tcW w:w="3679" w:type="pct"/>
            <w:noWrap w:val="0"/>
            <w:vAlign w:val="center"/>
          </w:tcPr>
          <w:p w14:paraId="20CF40FD">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1、密封包装方式：</w:t>
            </w:r>
          </w:p>
          <w:p w14:paraId="6BF2CBB2">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竞争性磋商响应文件正本、所有的副本、电子版本分开封装在单独的密封袋中（封袋不得有破损）。封袋应加贴封条，并在封线处加盖供应商公章。</w:t>
            </w:r>
          </w:p>
          <w:p w14:paraId="3B5DDC9D">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2、外层包装请按以下要求标记：</w:t>
            </w:r>
          </w:p>
          <w:p w14:paraId="53E2C2F5">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（1）磋商响应供应商的全称</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加盖公章</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B80ED20">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（2）磋商项目名称、项目编号；</w:t>
            </w:r>
          </w:p>
          <w:p w14:paraId="3048882A">
            <w:pPr>
              <w:spacing w:line="360" w:lineRule="auto"/>
              <w:ind w:left="42" w:leftChars="20"/>
              <w:rPr>
                <w:rFonts w:hint="eastAsia"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 xml:space="preserve">（3）“正本”、“副本”、“电子版本”及“在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none"/>
                <w:lang w:val="en-US" w:eastAsia="zh-CN"/>
              </w:rPr>
              <w:t>时</w:t>
            </w:r>
          </w:p>
          <w:p w14:paraId="0CAE5EAC">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hAnsi="宋体" w:eastAsia="宋体" w:cs="宋体"/>
                <w:color w:val="auto"/>
                <w:sz w:val="21"/>
                <w:szCs w:val="21"/>
                <w:highlight w:val="none"/>
                <w:lang w:val="en-US" w:eastAsia="zh-CN"/>
              </w:rPr>
              <w:t>前不得开启</w:t>
            </w:r>
            <w:r>
              <w:rPr>
                <w:rFonts w:hint="eastAsia" w:ascii="宋体" w:hAnsi="宋体" w:eastAsia="宋体" w:cs="宋体"/>
                <w:color w:val="auto"/>
                <w:sz w:val="21"/>
                <w:szCs w:val="21"/>
                <w:highlight w:val="none"/>
              </w:rPr>
              <w:t>”。</w:t>
            </w:r>
          </w:p>
        </w:tc>
      </w:tr>
      <w:tr w14:paraId="77D0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5DCCBF3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4EB2951">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是否允许递交备选磋商方案</w:t>
            </w:r>
          </w:p>
        </w:tc>
        <w:tc>
          <w:tcPr>
            <w:tcW w:w="3679" w:type="pct"/>
            <w:noWrap w:val="0"/>
            <w:vAlign w:val="center"/>
          </w:tcPr>
          <w:p w14:paraId="4AB7628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15A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6EF1489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0C6C2C4">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是否退还竞争性磋商响应文件</w:t>
            </w:r>
          </w:p>
        </w:tc>
        <w:tc>
          <w:tcPr>
            <w:tcW w:w="3679" w:type="pct"/>
            <w:noWrap w:val="0"/>
            <w:vAlign w:val="center"/>
          </w:tcPr>
          <w:p w14:paraId="769ADC9B">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323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425436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8496596">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3679" w:type="pct"/>
            <w:noWrap w:val="0"/>
            <w:vAlign w:val="center"/>
          </w:tcPr>
          <w:p w14:paraId="5BDD520E">
            <w:pPr>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AB5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22F53D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EC3111A">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磋商响应文件的递交</w:t>
            </w:r>
          </w:p>
        </w:tc>
        <w:tc>
          <w:tcPr>
            <w:tcW w:w="3679" w:type="pct"/>
            <w:noWrap w:val="0"/>
            <w:vAlign w:val="center"/>
          </w:tcPr>
          <w:p w14:paraId="14FC2409">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磋商响应文件递交截止时间：详见竞争性磋商公告</w:t>
            </w:r>
          </w:p>
          <w:p w14:paraId="77D5FF60">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磋商响应文件递交地址：详见竞争性磋商公告</w:t>
            </w:r>
          </w:p>
          <w:p w14:paraId="5576F98B">
            <w:pPr>
              <w:spacing w:line="360" w:lineRule="auto"/>
              <w:ind w:left="42" w:leftChars="2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磋商响应文件接收人：</w:t>
            </w:r>
            <w:r>
              <w:rPr>
                <w:rFonts w:hint="eastAsia" w:ascii="宋体" w:hAnsi="宋体" w:eastAsia="宋体" w:cs="宋体"/>
                <w:color w:val="auto"/>
                <w:spacing w:val="-5"/>
                <w:sz w:val="21"/>
                <w:szCs w:val="21"/>
                <w:highlight w:val="none"/>
                <w:lang w:val="en-US" w:eastAsia="zh-CN"/>
              </w:rPr>
              <w:t>陕西灏天华阳项目管理有限公司</w:t>
            </w:r>
          </w:p>
        </w:tc>
      </w:tr>
      <w:tr w14:paraId="37E9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1B83AF0">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CB25824">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3679" w:type="pct"/>
            <w:noWrap w:val="0"/>
            <w:vAlign w:val="center"/>
          </w:tcPr>
          <w:p w14:paraId="0329A36C">
            <w:pPr>
              <w:spacing w:line="360" w:lineRule="auto"/>
              <w:ind w:left="42" w:leftChars="2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磋商时间：</w:t>
            </w:r>
            <w:r>
              <w:rPr>
                <w:rFonts w:hint="eastAsia" w:hAnsi="宋体" w:cs="宋体"/>
                <w:bCs/>
                <w:color w:val="auto"/>
                <w:sz w:val="21"/>
                <w:szCs w:val="21"/>
                <w:highlight w:val="none"/>
                <w:shd w:val="clear" w:color="auto" w:fill="FFFFFF"/>
                <w:lang w:val="en-US" w:eastAsia="zh-CN"/>
              </w:rPr>
              <w:t>2025年04月22日09时30分</w:t>
            </w:r>
          </w:p>
          <w:p w14:paraId="7018F667">
            <w:pPr>
              <w:spacing w:line="360" w:lineRule="auto"/>
              <w:ind w:left="42" w:leftChars="20" w:firstLine="210" w:firstLineChars="1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磋商地点：</w:t>
            </w:r>
            <w:r>
              <w:rPr>
                <w:rFonts w:hint="eastAsia" w:ascii="宋体" w:hAnsi="宋体" w:eastAsia="宋体" w:cs="宋体"/>
                <w:b w:val="0"/>
                <w:bCs/>
                <w:color w:val="auto"/>
                <w:kern w:val="0"/>
                <w:sz w:val="21"/>
                <w:szCs w:val="21"/>
                <w:highlight w:val="none"/>
                <w:shd w:val="clear" w:color="auto" w:fill="FFFFFF"/>
                <w:lang w:val="en-US" w:eastAsia="zh-CN" w:bidi="ar-SA"/>
              </w:rPr>
              <w:t>西安市欧亚大道欧亚国际1期B座407室</w:t>
            </w:r>
          </w:p>
        </w:tc>
      </w:tr>
      <w:tr w14:paraId="4ED1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A4CA3C0">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C224802">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w:t>
            </w:r>
          </w:p>
        </w:tc>
        <w:tc>
          <w:tcPr>
            <w:tcW w:w="3679" w:type="pct"/>
            <w:noWrap w:val="0"/>
            <w:vAlign w:val="center"/>
          </w:tcPr>
          <w:p w14:paraId="31273E2E">
            <w:pPr>
              <w:spacing w:line="360" w:lineRule="auto"/>
              <w:ind w:left="42" w:lef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w:t>
            </w:r>
          </w:p>
        </w:tc>
      </w:tr>
      <w:tr w14:paraId="1C0B6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5DE2D1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35A60EE">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磋商小组的组建</w:t>
            </w:r>
          </w:p>
        </w:tc>
        <w:tc>
          <w:tcPr>
            <w:tcW w:w="3679" w:type="pct"/>
            <w:noWrap w:val="0"/>
            <w:vAlign w:val="center"/>
          </w:tcPr>
          <w:p w14:paraId="461AC4C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磋商小组构成：3人，其中：采购人代表1人；专家2人。 </w:t>
            </w:r>
          </w:p>
          <w:p w14:paraId="63C17515">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专家确定方式：开标前在</w:t>
            </w:r>
            <w:r>
              <w:rPr>
                <w:rFonts w:hint="eastAsia" w:ascii="宋体" w:hAnsi="宋体" w:eastAsia="宋体" w:cs="宋体"/>
                <w:b w:val="0"/>
                <w:bCs w:val="0"/>
                <w:color w:val="auto"/>
                <w:sz w:val="21"/>
                <w:szCs w:val="21"/>
                <w:highlight w:val="none"/>
              </w:rPr>
              <w:t>陕西省</w:t>
            </w:r>
            <w:r>
              <w:rPr>
                <w:rFonts w:hint="eastAsia" w:hAnsi="宋体" w:eastAsia="宋体" w:cs="宋体"/>
                <w:b w:val="0"/>
                <w:bCs w:val="0"/>
                <w:color w:val="auto"/>
                <w:sz w:val="21"/>
                <w:szCs w:val="21"/>
                <w:highlight w:val="none"/>
                <w:lang w:val="en-US" w:eastAsia="zh-CN"/>
              </w:rPr>
              <w:t>政府采购</w:t>
            </w:r>
            <w:r>
              <w:rPr>
                <w:rFonts w:hint="eastAsia" w:ascii="宋体" w:hAnsi="宋体" w:eastAsia="宋体" w:cs="宋体"/>
                <w:b w:val="0"/>
                <w:bCs w:val="0"/>
                <w:color w:val="auto"/>
                <w:sz w:val="21"/>
                <w:szCs w:val="21"/>
                <w:highlight w:val="none"/>
              </w:rPr>
              <w:t>专家库</w:t>
            </w:r>
            <w:r>
              <w:rPr>
                <w:rFonts w:hint="eastAsia" w:ascii="宋体" w:hAnsi="宋体" w:eastAsia="宋体" w:cs="宋体"/>
                <w:color w:val="auto"/>
                <w:sz w:val="21"/>
                <w:szCs w:val="21"/>
                <w:highlight w:val="none"/>
              </w:rPr>
              <w:t>中随机抽取。</w:t>
            </w:r>
          </w:p>
        </w:tc>
      </w:tr>
      <w:tr w14:paraId="29BA8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4" w:hRule="atLeast"/>
          <w:jc w:val="center"/>
        </w:trPr>
        <w:tc>
          <w:tcPr>
            <w:tcW w:w="404" w:type="pct"/>
            <w:noWrap w:val="0"/>
            <w:vAlign w:val="center"/>
          </w:tcPr>
          <w:p w14:paraId="709B610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49AB13F">
            <w:pPr>
              <w:spacing w:line="24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是否授权磋商小组确定成交人</w:t>
            </w:r>
          </w:p>
        </w:tc>
        <w:tc>
          <w:tcPr>
            <w:tcW w:w="3679" w:type="pct"/>
            <w:noWrap w:val="0"/>
            <w:vAlign w:val="center"/>
          </w:tcPr>
          <w:p w14:paraId="54A8410A">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否,推荐3名成交候选人</w:t>
            </w:r>
          </w:p>
        </w:tc>
      </w:tr>
      <w:tr w14:paraId="12AE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3B48BB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C3987F5">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成交公告</w:t>
            </w:r>
          </w:p>
        </w:tc>
        <w:tc>
          <w:tcPr>
            <w:tcW w:w="3679" w:type="pct"/>
            <w:noWrap w:val="0"/>
            <w:vAlign w:val="center"/>
          </w:tcPr>
          <w:p w14:paraId="2DE64512">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公告媒体：陕西</w:t>
            </w:r>
            <w:r>
              <w:rPr>
                <w:rFonts w:hint="eastAsia" w:hAnsi="宋体" w:eastAsia="宋体" w:cs="宋体"/>
                <w:color w:val="auto"/>
                <w:sz w:val="21"/>
                <w:szCs w:val="21"/>
                <w:highlight w:val="none"/>
                <w:lang w:val="en-US" w:eastAsia="zh-CN"/>
              </w:rPr>
              <w:t>采购与招标网、咸阳市交通运输局网站</w:t>
            </w:r>
          </w:p>
          <w:p w14:paraId="7F13A7A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公告期限：1 个工作日</w:t>
            </w:r>
          </w:p>
        </w:tc>
      </w:tr>
      <w:tr w14:paraId="6410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7F3F657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DD1E673">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履约验收</w:t>
            </w:r>
          </w:p>
        </w:tc>
        <w:tc>
          <w:tcPr>
            <w:tcW w:w="3679" w:type="pct"/>
            <w:noWrap w:val="0"/>
            <w:vAlign w:val="center"/>
          </w:tcPr>
          <w:p w14:paraId="62B90BF6">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是否委托代理机构组织履约验收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否</w:t>
            </w:r>
          </w:p>
        </w:tc>
      </w:tr>
      <w:tr w14:paraId="1EEE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3172344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025B50B">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代理服务费</w:t>
            </w:r>
          </w:p>
        </w:tc>
        <w:tc>
          <w:tcPr>
            <w:tcW w:w="3679" w:type="pct"/>
            <w:noWrap w:val="0"/>
            <w:vAlign w:val="center"/>
          </w:tcPr>
          <w:p w14:paraId="0EEC4E8A">
            <w:pPr>
              <w:spacing w:line="360" w:lineRule="auto"/>
              <w:ind w:left="42" w:leftChars="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采购代理服务费由</w:t>
            </w:r>
            <w:r>
              <w:rPr>
                <w:rFonts w:hint="eastAsia"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w:t>
            </w:r>
            <w:r>
              <w:rPr>
                <w:rFonts w:hint="eastAsia" w:hAnsi="宋体" w:eastAsia="宋体" w:cs="宋体"/>
                <w:color w:val="auto"/>
                <w:sz w:val="21"/>
                <w:szCs w:val="21"/>
                <w:highlight w:val="none"/>
                <w:lang w:val="en-US" w:eastAsia="zh-CN"/>
              </w:rPr>
              <w:t>定额收取人民币2000元，在本项目结束后15日内</w:t>
            </w:r>
            <w:r>
              <w:rPr>
                <w:rFonts w:hint="eastAsia" w:ascii="宋体" w:hAnsi="宋体" w:eastAsia="宋体" w:cs="宋体"/>
                <w:color w:val="auto"/>
                <w:sz w:val="21"/>
                <w:szCs w:val="21"/>
                <w:highlight w:val="none"/>
                <w:lang w:val="en-US" w:eastAsia="zh-CN"/>
              </w:rPr>
              <w:t>向采购代理机构交纳采购代理服务费。</w:t>
            </w:r>
          </w:p>
        </w:tc>
      </w:tr>
      <w:tr w14:paraId="703E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5A0709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6E71FF10">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代理服务费账户</w:t>
            </w:r>
          </w:p>
        </w:tc>
        <w:tc>
          <w:tcPr>
            <w:tcW w:w="3679" w:type="pct"/>
            <w:noWrap w:val="0"/>
            <w:vAlign w:val="center"/>
          </w:tcPr>
          <w:p w14:paraId="51205854">
            <w:pPr>
              <w:spacing w:line="500" w:lineRule="atLeast"/>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r>
              <w:rPr>
                <w:rFonts w:hint="eastAsia" w:ascii="宋体" w:hAnsi="宋体" w:eastAsia="宋体" w:cs="宋体"/>
                <w:color w:val="auto"/>
                <w:spacing w:val="-5"/>
                <w:sz w:val="21"/>
                <w:szCs w:val="21"/>
                <w:highlight w:val="none"/>
                <w:lang w:val="en-US" w:eastAsia="zh-CN"/>
              </w:rPr>
              <w:t>陕西灏天华阳项目管理有限公司</w:t>
            </w:r>
          </w:p>
          <w:p w14:paraId="2A00866A">
            <w:pPr>
              <w:spacing w:line="500" w:lineRule="atLeast"/>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开户行：中国建设银行股份有限公司西安长安路支行</w:t>
            </w:r>
          </w:p>
          <w:p w14:paraId="57323EF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账号：61050172001500001816 </w:t>
            </w:r>
          </w:p>
        </w:tc>
      </w:tr>
      <w:tr w14:paraId="7779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6D6FB4F">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558A095">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79" w:type="pct"/>
            <w:noWrap w:val="0"/>
            <w:vAlign w:val="center"/>
          </w:tcPr>
          <w:p w14:paraId="7270E761">
            <w:pPr>
              <w:spacing w:line="360" w:lineRule="auto"/>
              <w:ind w:left="42" w:leftChars="20"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须知前附表和</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须知不一致的地方，以</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须知前附表为准。</w:t>
            </w:r>
            <w:r>
              <w:rPr>
                <w:rFonts w:hint="eastAsia" w:ascii="宋体" w:hAnsi="宋体" w:eastAsia="宋体" w:cs="宋体"/>
                <w:color w:val="auto"/>
                <w:sz w:val="21"/>
                <w:szCs w:val="21"/>
                <w:highlight w:val="none"/>
                <w:lang w:val="en-US" w:eastAsia="zh-CN"/>
              </w:rPr>
              <w:t>本文件中所涉及的“采购文件”、“磋商文件”</w:t>
            </w:r>
            <w:r>
              <w:rPr>
                <w:rFonts w:hint="eastAsia"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val="en-US" w:eastAsia="zh-CN"/>
              </w:rPr>
              <w:t>均按“竞争性磋商文件”理解； “响应文件”、“磋商响应文件”</w:t>
            </w:r>
            <w:r>
              <w:rPr>
                <w:rFonts w:hint="eastAsia"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均按“竞争性磋商响应文件”理解。</w:t>
            </w:r>
          </w:p>
        </w:tc>
      </w:tr>
      <w:tr w14:paraId="4983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59" w:hRule="atLeast"/>
          <w:jc w:val="center"/>
        </w:trPr>
        <w:tc>
          <w:tcPr>
            <w:tcW w:w="404" w:type="pct"/>
            <w:noWrap w:val="0"/>
            <w:vAlign w:val="center"/>
          </w:tcPr>
          <w:p w14:paraId="59D960F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450EE6B">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其他应说明的事项</w:t>
            </w:r>
          </w:p>
        </w:tc>
        <w:tc>
          <w:tcPr>
            <w:tcW w:w="3679" w:type="pct"/>
            <w:noWrap w:val="0"/>
            <w:vAlign w:val="center"/>
          </w:tcPr>
          <w:p w14:paraId="03F176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登记领取磋商文件的，如不参与项目投标，应在递交磋商响应文件截止时间前一日以书面形式告知代理机构。否则，代理机构可以向</w:t>
            </w:r>
            <w:r>
              <w:rPr>
                <w:rFonts w:hint="eastAsia" w:hAnsi="宋体" w:eastAsia="宋体" w:cs="宋体"/>
                <w:color w:val="auto"/>
                <w:sz w:val="21"/>
                <w:szCs w:val="21"/>
                <w:highlight w:val="none"/>
                <w:lang w:val="en-US" w:eastAsia="zh-CN"/>
              </w:rPr>
              <w:t>相关部门</w:t>
            </w:r>
            <w:r>
              <w:rPr>
                <w:rFonts w:hint="eastAsia" w:ascii="宋体" w:hAnsi="宋体" w:eastAsia="宋体" w:cs="宋体"/>
                <w:color w:val="auto"/>
                <w:sz w:val="21"/>
                <w:szCs w:val="21"/>
                <w:highlight w:val="none"/>
                <w:lang w:val="en-US" w:eastAsia="zh-CN"/>
              </w:rPr>
              <w:t>反映情况并提供相应的佐证。</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一年内累计出现三次该情形，将被监管部门记录为失信行为。</w:t>
            </w:r>
          </w:p>
          <w:p w14:paraId="2B3763D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不足 3 家时，按照相关法律、法规及有关规定执行。</w:t>
            </w:r>
          </w:p>
        </w:tc>
      </w:tr>
      <w:tr w14:paraId="3B7F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63F231E">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48C050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参加会议</w:t>
            </w:r>
          </w:p>
          <w:p w14:paraId="38D7187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注意事项</w:t>
            </w:r>
          </w:p>
        </w:tc>
        <w:tc>
          <w:tcPr>
            <w:tcW w:w="3679" w:type="pct"/>
            <w:noWrap w:val="0"/>
            <w:vAlign w:val="center"/>
          </w:tcPr>
          <w:p w14:paraId="149988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现场参会人员携带（法定代表人或被授权人）身份证原件、《陕西省政府采购供应商拒绝政府采购领域商业贿赂承诺书》</w:t>
            </w:r>
          </w:p>
        </w:tc>
      </w:tr>
    </w:tbl>
    <w:p w14:paraId="2C6BF417">
      <w:pPr>
        <w:numPr>
          <w:ilvl w:val="0"/>
          <w:numId w:val="0"/>
        </w:numPr>
        <w:rPr>
          <w:rFonts w:hint="eastAsia" w:ascii="宋体" w:hAnsi="宋体" w:cs="宋体"/>
          <w:color w:val="auto"/>
          <w:highlight w:val="none"/>
        </w:rPr>
      </w:pPr>
    </w:p>
    <w:p w14:paraId="11291513">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供应商资格要求</w:t>
      </w:r>
    </w:p>
    <w:p w14:paraId="4EC19F69">
      <w:pPr>
        <w:pStyle w:val="2"/>
        <w:rPr>
          <w:rFonts w:hint="eastAsia"/>
          <w:lang w:val="en-US" w:eastAsia="zh-CN"/>
        </w:rPr>
      </w:pPr>
    </w:p>
    <w:p w14:paraId="2D432CC1">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具备合法有效的营业执照；</w:t>
      </w:r>
    </w:p>
    <w:p w14:paraId="24C176CE">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具备交通运输主管部门颁发的公路工程乙级及以上监理资质，年检合格；企业近3年（2022年</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月1日至今）</w:t>
      </w:r>
      <w:r>
        <w:rPr>
          <w:rFonts w:hint="eastAsia" w:ascii="宋体" w:hAnsi="宋体" w:eastAsia="宋体" w:cs="宋体"/>
          <w:color w:val="auto"/>
          <w:spacing w:val="-5"/>
          <w:sz w:val="21"/>
          <w:szCs w:val="21"/>
          <w:highlight w:val="none"/>
          <w:lang w:val="en-US" w:eastAsia="zh-CN"/>
        </w:rPr>
        <w:t>累计完成</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w:t>
      </w:r>
      <w:r>
        <w:rPr>
          <w:rFonts w:hint="eastAsia" w:ascii="宋体" w:hAnsi="宋体" w:eastAsia="宋体" w:cs="宋体"/>
          <w:color w:val="auto"/>
          <w:spacing w:val="-5"/>
          <w:sz w:val="21"/>
          <w:szCs w:val="21"/>
          <w:highlight w:val="none"/>
          <w:lang w:eastAsia="zh-CN"/>
        </w:rPr>
        <w:t>公路新建、改扩建工程</w:t>
      </w:r>
      <w:r>
        <w:rPr>
          <w:rFonts w:hint="eastAsia" w:ascii="宋体" w:hAnsi="宋体" w:eastAsia="宋体" w:cs="宋体"/>
          <w:color w:val="auto"/>
          <w:spacing w:val="-5"/>
          <w:sz w:val="21"/>
          <w:szCs w:val="21"/>
          <w:highlight w:val="none"/>
          <w:lang w:val="en-US" w:eastAsia="zh-CN"/>
        </w:rPr>
        <w:t>或二级及以上等级</w:t>
      </w:r>
      <w:r>
        <w:rPr>
          <w:rFonts w:hint="eastAsia" w:ascii="宋体" w:hAnsi="宋体" w:eastAsia="宋体" w:cs="宋体"/>
          <w:color w:val="auto"/>
          <w:spacing w:val="-5"/>
          <w:sz w:val="21"/>
          <w:szCs w:val="21"/>
          <w:highlight w:val="none"/>
        </w:rPr>
        <w:t>公路交通安全设施</w:t>
      </w:r>
      <w:r>
        <w:rPr>
          <w:rFonts w:hint="eastAsia" w:ascii="宋体" w:hAnsi="宋体" w:eastAsia="宋体" w:cs="宋体"/>
          <w:color w:val="auto"/>
          <w:spacing w:val="-5"/>
          <w:sz w:val="21"/>
          <w:szCs w:val="21"/>
          <w:highlight w:val="none"/>
          <w:lang w:val="en-US" w:eastAsia="zh-CN"/>
        </w:rPr>
        <w:t>工程或二级及以上等级公路养护工程</w:t>
      </w:r>
      <w:r>
        <w:rPr>
          <w:rFonts w:hint="eastAsia" w:ascii="宋体" w:hAnsi="宋体" w:eastAsia="宋体" w:cs="宋体"/>
          <w:color w:val="auto"/>
          <w:spacing w:val="-5"/>
          <w:sz w:val="21"/>
          <w:szCs w:val="21"/>
          <w:highlight w:val="none"/>
        </w:rPr>
        <w:t>（须包含交通安全设施工程内容）</w:t>
      </w:r>
      <w:r>
        <w:rPr>
          <w:rFonts w:hint="eastAsia" w:ascii="宋体" w:hAnsi="宋体" w:eastAsia="宋体" w:cs="宋体"/>
          <w:color w:val="auto"/>
          <w:spacing w:val="-5"/>
          <w:sz w:val="21"/>
          <w:szCs w:val="21"/>
          <w:highlight w:val="none"/>
          <w:lang w:val="en-US" w:eastAsia="zh-CN"/>
        </w:rPr>
        <w:t>1项或以上</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以</w:t>
      </w:r>
      <w:r>
        <w:rPr>
          <w:rFonts w:hint="eastAsia" w:ascii="宋体" w:hAnsi="宋体" w:eastAsia="宋体" w:cs="宋体"/>
          <w:color w:val="auto"/>
          <w:spacing w:val="-5"/>
          <w:sz w:val="21"/>
          <w:szCs w:val="21"/>
          <w:highlight w:val="none"/>
          <w:lang w:val="en-US" w:eastAsia="zh-CN"/>
        </w:rPr>
        <w:t>甲方出具</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5"/>
          <w:sz w:val="21"/>
          <w:szCs w:val="21"/>
          <w:highlight w:val="none"/>
          <w:lang w:val="en-US" w:eastAsia="zh-CN"/>
        </w:rPr>
        <w:t>监理</w:t>
      </w:r>
      <w:r>
        <w:rPr>
          <w:rFonts w:hint="eastAsia" w:ascii="宋体" w:hAnsi="宋体" w:eastAsia="宋体" w:cs="宋体"/>
          <w:color w:val="auto"/>
          <w:spacing w:val="-5"/>
          <w:sz w:val="21"/>
          <w:szCs w:val="21"/>
          <w:highlight w:val="none"/>
        </w:rPr>
        <w:t>完工</w:t>
      </w:r>
      <w:r>
        <w:rPr>
          <w:rFonts w:hint="eastAsia" w:ascii="宋体" w:hAnsi="宋体" w:eastAsia="宋体" w:cs="宋体"/>
          <w:color w:val="auto"/>
          <w:spacing w:val="-5"/>
          <w:sz w:val="21"/>
          <w:szCs w:val="21"/>
          <w:highlight w:val="none"/>
          <w:lang w:val="en-US" w:eastAsia="zh-CN"/>
        </w:rPr>
        <w:t>证明</w:t>
      </w:r>
      <w:r>
        <w:rPr>
          <w:rFonts w:hint="eastAsia" w:ascii="宋体" w:hAnsi="宋体" w:eastAsia="宋体" w:cs="宋体"/>
          <w:color w:val="auto"/>
          <w:spacing w:val="-5"/>
          <w:sz w:val="21"/>
          <w:szCs w:val="21"/>
          <w:highlight w:val="none"/>
        </w:rPr>
        <w:t>或交工</w:t>
      </w:r>
      <w:r>
        <w:rPr>
          <w:rFonts w:hint="eastAsia" w:ascii="宋体" w:hAnsi="宋体" w:eastAsia="宋体" w:cs="宋体"/>
          <w:color w:val="auto"/>
          <w:spacing w:val="-5"/>
          <w:sz w:val="21"/>
          <w:szCs w:val="21"/>
          <w:highlight w:val="none"/>
          <w:lang w:val="en-US" w:eastAsia="zh-CN"/>
        </w:rPr>
        <w:t>证明的</w:t>
      </w:r>
      <w:r>
        <w:rPr>
          <w:rFonts w:hint="eastAsia" w:ascii="宋体" w:hAnsi="宋体" w:eastAsia="宋体" w:cs="宋体"/>
          <w:color w:val="auto"/>
          <w:spacing w:val="-5"/>
          <w:sz w:val="21"/>
          <w:szCs w:val="21"/>
          <w:highlight w:val="none"/>
        </w:rPr>
        <w:t>时间为准</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，并在人员、设备等方面满足本项目需要（公路新建、改扩建监理业绩以“全国公路建设市场监督管理系统“查询截图并加盖公章为准；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eastAsia="zh-CN"/>
        </w:rPr>
        <w:t>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w:t>
      </w:r>
    </w:p>
    <w:p w14:paraId="2326FFF7">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3.拟派总监理工程师须具有交通运输部颁发的公路工程监理工程师资格（JGJ）证书或人力资源与社会保障部颁发的交通运输工程专业监理工程师资格证，公路工程或类似专业工程师及以上职称，</w:t>
      </w:r>
      <w:r>
        <w:rPr>
          <w:rFonts w:hint="eastAsia" w:ascii="宋体" w:hAnsi="宋体" w:eastAsia="宋体" w:cs="宋体"/>
          <w:color w:val="auto"/>
          <w:spacing w:val="-5"/>
          <w:sz w:val="21"/>
          <w:szCs w:val="21"/>
          <w:highlight w:val="none"/>
          <w:lang w:val="en-US" w:eastAsia="zh-CN"/>
        </w:rPr>
        <w:t>担任过</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等级公路新建、改扩建工程或</w:t>
      </w:r>
      <w:r>
        <w:rPr>
          <w:rFonts w:hint="eastAsia" w:ascii="宋体" w:hAnsi="宋体" w:eastAsia="宋体" w:cs="宋体"/>
          <w:color w:val="auto"/>
          <w:spacing w:val="-5"/>
          <w:sz w:val="21"/>
          <w:szCs w:val="21"/>
          <w:highlight w:val="none"/>
        </w:rPr>
        <w:t>二级及以上</w:t>
      </w:r>
      <w:r>
        <w:rPr>
          <w:rFonts w:hint="eastAsia" w:ascii="宋体" w:hAnsi="宋体" w:eastAsia="宋体" w:cs="宋体"/>
          <w:color w:val="auto"/>
          <w:spacing w:val="-5"/>
          <w:sz w:val="21"/>
          <w:szCs w:val="21"/>
          <w:highlight w:val="none"/>
          <w:lang w:val="en-US" w:eastAsia="zh-CN"/>
        </w:rPr>
        <w:t>等级</w:t>
      </w:r>
      <w:r>
        <w:rPr>
          <w:rFonts w:hint="eastAsia" w:ascii="宋体" w:hAnsi="宋体" w:eastAsia="宋体" w:cs="宋体"/>
          <w:color w:val="auto"/>
          <w:spacing w:val="-5"/>
          <w:sz w:val="21"/>
          <w:szCs w:val="21"/>
          <w:highlight w:val="none"/>
        </w:rPr>
        <w:t>公路交通安全设施</w:t>
      </w:r>
      <w:r>
        <w:rPr>
          <w:rFonts w:hint="eastAsia" w:ascii="宋体" w:hAnsi="宋体" w:eastAsia="宋体" w:cs="宋体"/>
          <w:color w:val="auto"/>
          <w:spacing w:val="-5"/>
          <w:sz w:val="21"/>
          <w:szCs w:val="21"/>
          <w:highlight w:val="none"/>
          <w:lang w:val="en-US" w:eastAsia="zh-CN"/>
        </w:rPr>
        <w:t>工程或二级及以上等级公路养护工程</w:t>
      </w:r>
      <w:r>
        <w:rPr>
          <w:rFonts w:hint="eastAsia" w:ascii="宋体" w:hAnsi="宋体" w:eastAsia="宋体" w:cs="宋体"/>
          <w:color w:val="auto"/>
          <w:spacing w:val="-5"/>
          <w:sz w:val="21"/>
          <w:szCs w:val="21"/>
          <w:highlight w:val="none"/>
        </w:rPr>
        <w:t>（须包含交通安全设施工程内容）</w:t>
      </w:r>
      <w:r>
        <w:rPr>
          <w:rFonts w:hint="eastAsia" w:ascii="宋体" w:hAnsi="宋体" w:eastAsia="宋体" w:cs="宋体"/>
          <w:color w:val="auto"/>
          <w:spacing w:val="-5"/>
          <w:sz w:val="21"/>
          <w:szCs w:val="21"/>
          <w:highlight w:val="none"/>
          <w:lang w:val="en-US" w:eastAsia="zh-CN"/>
        </w:rPr>
        <w:t>1项或以上总监理工程师工作经历</w:t>
      </w:r>
      <w:r>
        <w:rPr>
          <w:rFonts w:hint="eastAsia" w:ascii="宋体" w:hAnsi="宋体" w:eastAsia="宋体" w:cs="宋体"/>
          <w:color w:val="auto"/>
          <w:spacing w:val="-5"/>
          <w:sz w:val="21"/>
          <w:szCs w:val="21"/>
          <w:highlight w:val="none"/>
        </w:rPr>
        <w:t>（公路新建、改扩建监理业绩以“全国公路建设市场监督管理系统“查询截图并加盖公章为准；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pacing w:val="-5"/>
          <w:sz w:val="21"/>
          <w:szCs w:val="21"/>
          <w:highlight w:val="none"/>
        </w:rPr>
        <w:t>监理业绩</w:t>
      </w:r>
      <w:r>
        <w:rPr>
          <w:rFonts w:hint="eastAsia" w:ascii="宋体" w:hAnsi="宋体" w:eastAsia="宋体" w:cs="宋体"/>
          <w:color w:val="auto"/>
          <w:spacing w:val="-5"/>
          <w:sz w:val="21"/>
          <w:szCs w:val="21"/>
          <w:highlight w:val="none"/>
          <w:lang w:eastAsia="zh-CN"/>
        </w:rPr>
        <w:t>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p>
    <w:p w14:paraId="6AC1E8B0">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color w:val="auto"/>
          <w:spacing w:val="-5"/>
          <w:sz w:val="21"/>
          <w:szCs w:val="21"/>
          <w:highlight w:val="none"/>
        </w:rPr>
        <w:t>。</w:t>
      </w:r>
    </w:p>
    <w:p w14:paraId="66437577">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w:t>
      </w:r>
      <w:r>
        <w:rPr>
          <w:rFonts w:hint="eastAsia" w:ascii="宋体" w:hAnsi="宋体" w:eastAsia="宋体" w:cs="宋体"/>
          <w:bCs/>
          <w:color w:val="auto"/>
          <w:sz w:val="20"/>
          <w:szCs w:val="20"/>
          <w:highlight w:val="none"/>
          <w:shd w:val="clear" w:color="auto" w:fill="FFFFFF"/>
          <w:lang w:val="en-US" w:eastAsia="zh-CN"/>
        </w:rPr>
        <w:t>http：//wenshu.court.gov.cn/</w:t>
      </w:r>
      <w:r>
        <w:rPr>
          <w:rFonts w:hint="eastAsia" w:ascii="宋体" w:hAnsi="宋体" w:eastAsia="宋体" w:cs="宋体"/>
          <w:bCs/>
          <w:color w:val="auto"/>
          <w:sz w:val="21"/>
          <w:szCs w:val="21"/>
          <w:highlight w:val="none"/>
          <w:shd w:val="clear" w:color="auto" w:fill="FFFFFF"/>
          <w:lang w:val="en-US" w:eastAsia="zh-CN"/>
        </w:rPr>
        <w:t>）无行贿犯罪记录（包括供应商、法定代表人及项目总监理工程师）</w:t>
      </w:r>
      <w:r>
        <w:rPr>
          <w:rFonts w:hint="eastAsia" w:ascii="宋体" w:hAnsi="宋体" w:eastAsia="宋体" w:cs="宋体"/>
          <w:color w:val="auto"/>
          <w:spacing w:val="-5"/>
          <w:sz w:val="21"/>
          <w:szCs w:val="21"/>
          <w:highlight w:val="none"/>
        </w:rPr>
        <w:t>；</w:t>
      </w:r>
    </w:p>
    <w:p w14:paraId="1060BCD9">
      <w:pPr>
        <w:spacing w:line="360" w:lineRule="auto"/>
        <w:ind w:left="42" w:leftChars="20" w:firstLine="40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color w:val="auto"/>
          <w:spacing w:val="-5"/>
          <w:sz w:val="21"/>
          <w:szCs w:val="21"/>
          <w:highlight w:val="none"/>
        </w:rPr>
        <w:t>6.单位负责人为同一人或者存在直接控股、管理关系的不同</w:t>
      </w:r>
      <w:r>
        <w:rPr>
          <w:rFonts w:hint="eastAsia" w:ascii="宋体" w:hAnsi="宋体" w:eastAsia="宋体" w:cs="宋体"/>
          <w:color w:val="auto"/>
          <w:spacing w:val="-5"/>
          <w:sz w:val="21"/>
          <w:szCs w:val="21"/>
          <w:highlight w:val="none"/>
          <w:lang w:val="en-US" w:eastAsia="zh-CN"/>
        </w:rPr>
        <w:t>单位</w:t>
      </w:r>
      <w:r>
        <w:rPr>
          <w:rFonts w:hint="eastAsia" w:ascii="宋体" w:hAnsi="宋体" w:eastAsia="宋体" w:cs="宋体"/>
          <w:color w:val="auto"/>
          <w:spacing w:val="-5"/>
          <w:sz w:val="21"/>
          <w:szCs w:val="21"/>
          <w:highlight w:val="none"/>
        </w:rPr>
        <w:t>，不得参加同一招标项目的投标活动</w:t>
      </w:r>
      <w:r>
        <w:rPr>
          <w:rFonts w:hint="eastAsia" w:ascii="宋体" w:hAnsi="宋体" w:eastAsia="宋体" w:cs="宋体"/>
          <w:bCs/>
          <w:color w:val="auto"/>
          <w:sz w:val="21"/>
          <w:szCs w:val="21"/>
          <w:highlight w:val="none"/>
          <w:shd w:val="clear" w:color="auto" w:fill="FFFFFF"/>
          <w:lang w:val="en-US" w:eastAsia="zh-CN"/>
        </w:rPr>
        <w:t>。</w:t>
      </w:r>
    </w:p>
    <w:p w14:paraId="3D3FFC9F">
      <w:pPr>
        <w:spacing w:line="360" w:lineRule="auto"/>
        <w:ind w:left="42" w:leftChars="20" w:firstLine="42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7.本项目不允许联合体投标。</w:t>
      </w:r>
    </w:p>
    <w:p w14:paraId="10EA5C23">
      <w:pPr>
        <w:spacing w:line="360" w:lineRule="auto"/>
        <w:ind w:left="42" w:leftChars="20" w:firstLine="420" w:firstLineChars="200"/>
        <w:rPr>
          <w:rFonts w:hint="eastAsia" w:ascii="宋体" w:hAnsi="宋体" w:eastAsia="宋体" w:cs="宋体"/>
          <w:bCs/>
          <w:color w:val="auto"/>
          <w:sz w:val="21"/>
          <w:szCs w:val="21"/>
          <w:highlight w:val="none"/>
          <w:shd w:val="clear" w:color="auto" w:fill="FFFFFF"/>
          <w:lang w:val="en-US" w:eastAsia="zh-CN"/>
        </w:rPr>
      </w:pPr>
    </w:p>
    <w:p w14:paraId="3FA91C9E">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评审办法</w:t>
      </w:r>
    </w:p>
    <w:p w14:paraId="007B28B7">
      <w:pPr>
        <w:pStyle w:val="2"/>
        <w:spacing w:line="360" w:lineRule="auto"/>
        <w:rPr>
          <w:rFonts w:hint="eastAsia" w:ascii="宋体" w:hAnsi="宋体" w:cs="宋体"/>
          <w:color w:val="auto"/>
          <w:szCs w:val="21"/>
          <w:highlight w:val="none"/>
        </w:rPr>
      </w:pPr>
      <w:r>
        <w:rPr>
          <w:rStyle w:val="8"/>
          <w:rFonts w:hint="eastAsia" w:ascii="宋体" w:hAnsi="宋体" w:cs="宋体"/>
          <w:color w:val="auto"/>
          <w:sz w:val="21"/>
          <w:szCs w:val="21"/>
          <w:highlight w:val="none"/>
        </w:rPr>
        <w:t>附件1：</w:t>
      </w:r>
    </w:p>
    <w:p w14:paraId="0F278A1D">
      <w:pPr>
        <w:pStyle w:val="2"/>
        <w:spacing w:line="360" w:lineRule="auto"/>
        <w:jc w:val="center"/>
        <w:outlineLvl w:val="0"/>
        <w:rPr>
          <w:rFonts w:hint="eastAsia" w:ascii="宋体" w:hAnsi="宋体" w:cs="宋体"/>
          <w:b/>
          <w:bCs/>
          <w:color w:val="auto"/>
          <w:szCs w:val="21"/>
          <w:highlight w:val="none"/>
        </w:rPr>
      </w:pPr>
      <w:bookmarkStart w:id="0" w:name="_Toc19530"/>
      <w:bookmarkStart w:id="1" w:name="_Toc2559"/>
      <w:bookmarkStart w:id="2" w:name="_Toc27815"/>
      <w:bookmarkStart w:id="3" w:name="_Toc9978"/>
      <w:r>
        <w:rPr>
          <w:rFonts w:hint="eastAsia" w:ascii="宋体" w:hAnsi="宋体" w:cs="宋体"/>
          <w:b/>
          <w:bCs/>
          <w:color w:val="auto"/>
          <w:szCs w:val="21"/>
          <w:highlight w:val="none"/>
        </w:rPr>
        <w:t>审查要素表</w:t>
      </w:r>
      <w:bookmarkEnd w:id="0"/>
      <w:bookmarkEnd w:id="1"/>
      <w:bookmarkEnd w:id="2"/>
      <w:bookmarkEnd w:id="3"/>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95"/>
        <w:gridCol w:w="1350"/>
        <w:gridCol w:w="5611"/>
        <w:gridCol w:w="14"/>
      </w:tblGrid>
      <w:tr w14:paraId="5ED6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tblHeader/>
          <w:jc w:val="center"/>
        </w:trPr>
        <w:tc>
          <w:tcPr>
            <w:tcW w:w="2063" w:type="dxa"/>
            <w:gridSpan w:val="2"/>
            <w:noWrap w:val="0"/>
            <w:vAlign w:val="center"/>
          </w:tcPr>
          <w:p w14:paraId="1FBB5D49">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评审因素</w:t>
            </w:r>
          </w:p>
        </w:tc>
        <w:tc>
          <w:tcPr>
            <w:tcW w:w="6961" w:type="dxa"/>
            <w:gridSpan w:val="2"/>
            <w:noWrap w:val="0"/>
            <w:vAlign w:val="center"/>
          </w:tcPr>
          <w:p w14:paraId="2C6E53CC">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评审标准</w:t>
            </w:r>
          </w:p>
        </w:tc>
      </w:tr>
      <w:tr w14:paraId="2A97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28" w:hRule="atLeast"/>
          <w:jc w:val="center"/>
        </w:trPr>
        <w:tc>
          <w:tcPr>
            <w:tcW w:w="2063" w:type="dxa"/>
            <w:gridSpan w:val="2"/>
            <w:vMerge w:val="restart"/>
            <w:noWrap w:val="0"/>
            <w:vAlign w:val="center"/>
          </w:tcPr>
          <w:p w14:paraId="6D535D96">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资格评审标准</w:t>
            </w:r>
          </w:p>
        </w:tc>
        <w:tc>
          <w:tcPr>
            <w:tcW w:w="6961" w:type="dxa"/>
            <w:gridSpan w:val="2"/>
            <w:noWrap w:val="0"/>
            <w:vAlign w:val="center"/>
          </w:tcPr>
          <w:p w14:paraId="5926EBB0">
            <w:pPr>
              <w:spacing w:line="360" w:lineRule="auto"/>
              <w:jc w:val="both"/>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1.具备合法有效的营业执照；</w:t>
            </w:r>
          </w:p>
        </w:tc>
      </w:tr>
      <w:tr w14:paraId="3912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1" w:hRule="atLeast"/>
          <w:jc w:val="center"/>
        </w:trPr>
        <w:tc>
          <w:tcPr>
            <w:tcW w:w="2063" w:type="dxa"/>
            <w:gridSpan w:val="2"/>
            <w:vMerge w:val="continue"/>
            <w:noWrap w:val="0"/>
            <w:vAlign w:val="center"/>
          </w:tcPr>
          <w:p w14:paraId="0C875036">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68124214">
            <w:pPr>
              <w:spacing w:line="360" w:lineRule="auto"/>
              <w:jc w:val="both"/>
              <w:rPr>
                <w:rFonts w:hint="eastAsia" w:hAnsi="宋体" w:cs="宋体"/>
                <w:bCs/>
                <w:color w:val="auto"/>
                <w:sz w:val="21"/>
                <w:szCs w:val="21"/>
                <w:highlight w:val="none"/>
              </w:rPr>
            </w:pPr>
            <w:r>
              <w:rPr>
                <w:rFonts w:hint="eastAsia" w:ascii="宋体" w:hAnsi="宋体" w:eastAsia="宋体" w:cs="宋体"/>
                <w:color w:val="auto"/>
                <w:sz w:val="21"/>
                <w:szCs w:val="21"/>
                <w:highlight w:val="none"/>
                <w:lang w:val="en-US" w:eastAsia="zh-CN"/>
              </w:rPr>
              <w:t>2.具备交通运输主管部门颁发的公路工程乙级及以上监理资质，年检合格；企业近3年（2022年4月1日至今）累计完成二级及以上等级公路新建、改扩建工程或二级及以上等级公路交通安全设施工程或二级及以上等级公路养护工程（须包含交通安全设施工程内容）1项或以上监理业绩（以甲方出具的监理完工证明或交工证明的时间为准），并在人员、设备等方面满足本项目需要</w:t>
            </w:r>
            <w:r>
              <w:rPr>
                <w:rFonts w:hint="eastAsia" w:ascii="宋体" w:hAnsi="宋体" w:eastAsia="宋体" w:cs="宋体"/>
                <w:b w:val="0"/>
                <w:bCs w:val="0"/>
                <w:color w:val="auto"/>
                <w:sz w:val="21"/>
                <w:szCs w:val="21"/>
                <w:highlight w:val="none"/>
                <w:lang w:val="en-US" w:eastAsia="zh-CN"/>
              </w:rPr>
              <w:t>（公路新建、改扩建监理业绩以“全国公路建设市场监督管理系统“查询截图并加盖公章为准；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z w:val="21"/>
                <w:szCs w:val="21"/>
                <w:highlight w:val="none"/>
                <w:lang w:val="en-US" w:eastAsia="zh-CN"/>
              </w:rPr>
              <w:t>监理业绩</w:t>
            </w:r>
            <w:r>
              <w:rPr>
                <w:rFonts w:hint="eastAsia" w:ascii="宋体" w:hAnsi="宋体" w:eastAsia="宋体" w:cs="宋体"/>
                <w:b w:val="0"/>
                <w:bCs w:val="0"/>
                <w:color w:val="auto"/>
                <w:sz w:val="21"/>
                <w:szCs w:val="21"/>
                <w:highlight w:val="none"/>
                <w:lang w:val="en-US" w:eastAsia="zh-CN"/>
              </w:rPr>
              <w:t>以合同协议书、甲方出具的监理完工证明或交工证明及其它相关资料的扫描件或复印件，且字迹清晰可辨，并加盖公章为准）。</w:t>
            </w:r>
          </w:p>
        </w:tc>
      </w:tr>
      <w:tr w14:paraId="13DD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483" w:hRule="atLeast"/>
          <w:jc w:val="center"/>
        </w:trPr>
        <w:tc>
          <w:tcPr>
            <w:tcW w:w="2063" w:type="dxa"/>
            <w:gridSpan w:val="2"/>
            <w:vMerge w:val="continue"/>
            <w:noWrap w:val="0"/>
            <w:vAlign w:val="center"/>
          </w:tcPr>
          <w:p w14:paraId="24375572">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54784DF3">
            <w:pPr>
              <w:adjustRightInd w:val="0"/>
              <w:snapToGrid w:val="0"/>
              <w:spacing w:line="360" w:lineRule="auto"/>
              <w:ind w:left="-69" w:leftChars="-33" w:firstLine="79" w:firstLineChars="38"/>
              <w:jc w:val="both"/>
              <w:rPr>
                <w:rFonts w:hint="eastAsia" w:hAnsi="宋体" w:cs="宋体"/>
                <w:bCs/>
                <w:color w:val="auto"/>
                <w:sz w:val="21"/>
                <w:szCs w:val="21"/>
                <w:highlight w:val="none"/>
              </w:rPr>
            </w:pPr>
            <w:r>
              <w:rPr>
                <w:rFonts w:hint="eastAsia" w:ascii="宋体" w:hAnsi="宋体" w:eastAsia="宋体" w:cs="宋体"/>
                <w:color w:val="auto"/>
                <w:sz w:val="21"/>
                <w:szCs w:val="21"/>
                <w:highlight w:val="none"/>
                <w:lang w:val="en-US" w:eastAsia="zh-CN"/>
              </w:rPr>
              <w:t>3.拟派总监理工程师须具有交通运输部颁发的公路工程监理工程师资格（JGJ）证书或人力资源与社会保障部颁发的交通运输工程专业监理工程师资格证，公路工程或类似专业工程师及以上职称，担任过二级及以上等级公路新建、改扩建工程或二级及以上等级公路交通安全设施工程或二级及以上等级公路养护工程（须包含交通安全设施工程内容）1项或以上总监理工程师工作经历</w:t>
            </w:r>
            <w:r>
              <w:rPr>
                <w:rFonts w:hint="eastAsia" w:ascii="宋体" w:hAnsi="宋体" w:eastAsia="宋体" w:cs="宋体"/>
                <w:b w:val="0"/>
                <w:bCs w:val="0"/>
                <w:color w:val="auto"/>
                <w:sz w:val="21"/>
                <w:szCs w:val="21"/>
                <w:highlight w:val="none"/>
                <w:lang w:val="en-US" w:eastAsia="zh-CN"/>
              </w:rPr>
              <w:t>（公路新建、改扩建监理业绩以“全国公路建设市场监督管理系统“查询截图并加盖公章为准；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z w:val="21"/>
                <w:szCs w:val="21"/>
                <w:highlight w:val="none"/>
                <w:lang w:val="en-US" w:eastAsia="zh-CN"/>
              </w:rPr>
              <w:t>监理业绩</w:t>
            </w:r>
            <w:r>
              <w:rPr>
                <w:rFonts w:hint="eastAsia" w:ascii="宋体" w:hAnsi="宋体" w:eastAsia="宋体" w:cs="宋体"/>
                <w:b w:val="0"/>
                <w:bCs w:val="0"/>
                <w:color w:val="auto"/>
                <w:sz w:val="21"/>
                <w:szCs w:val="21"/>
                <w:highlight w:val="none"/>
                <w:lang w:val="en-US" w:eastAsia="zh-CN"/>
              </w:rPr>
              <w:t>以合同协议书、甲方出具的监理完工证明或交工证明及其它相关资料的扫描件或复印件，且字迹清晰可辨，并加盖公章为准）。</w:t>
            </w:r>
          </w:p>
        </w:tc>
      </w:tr>
      <w:tr w14:paraId="2F18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425" w:hRule="atLeast"/>
          <w:jc w:val="center"/>
        </w:trPr>
        <w:tc>
          <w:tcPr>
            <w:tcW w:w="2063" w:type="dxa"/>
            <w:gridSpan w:val="2"/>
            <w:vMerge w:val="continue"/>
            <w:noWrap w:val="0"/>
            <w:vAlign w:val="center"/>
          </w:tcPr>
          <w:p w14:paraId="3235666F">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02217F14">
            <w:pPr>
              <w:adjustRightInd w:val="0"/>
              <w:snapToGrid w:val="0"/>
              <w:spacing w:line="360" w:lineRule="auto"/>
              <w:ind w:left="-69" w:leftChars="-33" w:firstLine="79" w:firstLineChars="38"/>
              <w:jc w:val="both"/>
              <w:rPr>
                <w:rFonts w:hint="eastAsia" w:hAnsi="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color w:val="auto"/>
                <w:sz w:val="21"/>
                <w:szCs w:val="21"/>
                <w:highlight w:val="none"/>
                <w:lang w:val="en-US" w:eastAsia="zh-CN"/>
              </w:rPr>
              <w:t>。</w:t>
            </w:r>
          </w:p>
        </w:tc>
      </w:tr>
      <w:tr w14:paraId="1B9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6" w:hRule="atLeast"/>
          <w:jc w:val="center"/>
        </w:trPr>
        <w:tc>
          <w:tcPr>
            <w:tcW w:w="2063" w:type="dxa"/>
            <w:gridSpan w:val="2"/>
            <w:vMerge w:val="continue"/>
            <w:noWrap w:val="0"/>
            <w:vAlign w:val="center"/>
          </w:tcPr>
          <w:p w14:paraId="46AACB67">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726C5DF4">
            <w:pPr>
              <w:adjustRightInd w:val="0"/>
              <w:snapToGrid w:val="0"/>
              <w:spacing w:line="360" w:lineRule="auto"/>
              <w:ind w:left="-69" w:leftChars="-33" w:firstLine="79" w:firstLineChars="38"/>
              <w:jc w:val="both"/>
              <w:rPr>
                <w:rFonts w:hint="eastAsia" w:hAnsi="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http：//wenshu.court.gov.cn/）无行贿犯罪记录（包括供应商、法定代表人及项目总监理工程师）（提供以上网站查询截图并加盖公章）</w:t>
            </w:r>
            <w:r>
              <w:rPr>
                <w:rFonts w:hint="eastAsia" w:ascii="宋体" w:hAnsi="宋体" w:eastAsia="宋体" w:cs="宋体"/>
                <w:color w:val="auto"/>
                <w:sz w:val="21"/>
                <w:szCs w:val="21"/>
                <w:highlight w:val="none"/>
                <w:lang w:val="en-US" w:eastAsia="zh-CN"/>
              </w:rPr>
              <w:t>；</w:t>
            </w:r>
          </w:p>
        </w:tc>
      </w:tr>
      <w:tr w14:paraId="4524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7" w:hRule="atLeast"/>
          <w:jc w:val="center"/>
        </w:trPr>
        <w:tc>
          <w:tcPr>
            <w:tcW w:w="2063" w:type="dxa"/>
            <w:gridSpan w:val="2"/>
            <w:vMerge w:val="continue"/>
            <w:noWrap w:val="0"/>
            <w:vAlign w:val="center"/>
          </w:tcPr>
          <w:p w14:paraId="05CE66E8">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37F2E060">
            <w:pPr>
              <w:spacing w:line="360" w:lineRule="auto"/>
              <w:jc w:val="both"/>
              <w:rPr>
                <w:rFonts w:hint="eastAsia" w:hAnsi="宋体" w:cs="宋体"/>
                <w:color w:val="auto"/>
                <w:sz w:val="21"/>
                <w:szCs w:val="21"/>
                <w:highlight w:val="none"/>
              </w:rPr>
            </w:pPr>
            <w:r>
              <w:rPr>
                <w:rFonts w:hint="eastAsia" w:ascii="宋体" w:hAnsi="宋体" w:eastAsia="宋体" w:cs="宋体"/>
                <w:color w:val="auto"/>
                <w:sz w:val="21"/>
                <w:szCs w:val="21"/>
                <w:highlight w:val="none"/>
                <w:lang w:val="en-US" w:eastAsia="zh-CN"/>
              </w:rPr>
              <w:t>6.单位负责人为同一人或者存在直接控股、管理关系的不同单位</w:t>
            </w:r>
            <w:bookmarkStart w:id="4" w:name="_GoBack"/>
            <w:bookmarkEnd w:id="4"/>
            <w:r>
              <w:rPr>
                <w:rFonts w:hint="eastAsia" w:ascii="宋体" w:hAnsi="宋体" w:eastAsia="宋体" w:cs="宋体"/>
                <w:color w:val="auto"/>
                <w:sz w:val="21"/>
                <w:szCs w:val="21"/>
                <w:highlight w:val="none"/>
                <w:lang w:val="en-US" w:eastAsia="zh-CN"/>
              </w:rPr>
              <w:t>，不得参加同一招标项目的投标活动。</w:t>
            </w:r>
          </w:p>
        </w:tc>
      </w:tr>
      <w:tr w14:paraId="5F4E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2063" w:type="dxa"/>
            <w:gridSpan w:val="2"/>
            <w:vMerge w:val="continue"/>
            <w:noWrap w:val="0"/>
            <w:vAlign w:val="center"/>
          </w:tcPr>
          <w:p w14:paraId="05A0F37F">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31164988">
            <w:pPr>
              <w:spacing w:line="360" w:lineRule="auto"/>
              <w:rPr>
                <w:rFonts w:hint="eastAsia" w:hAnsi="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color w:val="auto"/>
                <w:kern w:val="0"/>
                <w:sz w:val="21"/>
                <w:szCs w:val="21"/>
                <w:highlight w:val="none"/>
                <w:shd w:val="clear" w:color="auto" w:fill="FFFFFF"/>
                <w:lang w:val="en-US" w:eastAsia="zh-CN" w:bidi="ar-SA"/>
              </w:rPr>
              <w:t>法定代表人授权书（附法定代表人及被授权人身份证复印件）及被授权人身份证（法定代表人直接参加投标，需提供法人身份证明书及身份证）</w:t>
            </w:r>
            <w:r>
              <w:rPr>
                <w:rFonts w:hint="eastAsia" w:hAnsi="宋体" w:cs="宋体"/>
                <w:color w:val="auto"/>
                <w:sz w:val="21"/>
                <w:szCs w:val="21"/>
                <w:highlight w:val="none"/>
              </w:rPr>
              <w:t>。</w:t>
            </w:r>
          </w:p>
        </w:tc>
      </w:tr>
      <w:tr w14:paraId="79E4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2063" w:type="dxa"/>
            <w:gridSpan w:val="2"/>
            <w:vMerge w:val="continue"/>
            <w:noWrap w:val="0"/>
            <w:vAlign w:val="center"/>
          </w:tcPr>
          <w:p w14:paraId="0DE5145D">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2517FBE3">
            <w:pPr>
              <w:spacing w:line="360" w:lineRule="auto"/>
              <w:jc w:val="left"/>
              <w:rPr>
                <w:rFonts w:hint="default" w:hAnsi="宋体" w:cs="宋体"/>
                <w:color w:val="auto"/>
                <w:sz w:val="21"/>
                <w:szCs w:val="21"/>
                <w:highlight w:val="none"/>
                <w:lang w:val="en-US"/>
              </w:rPr>
            </w:pPr>
            <w:r>
              <w:rPr>
                <w:rFonts w:hint="eastAsia" w:ascii="宋体" w:hAnsi="宋体" w:eastAsia="宋体" w:cs="宋体"/>
                <w:b w:val="0"/>
                <w:bCs/>
                <w:color w:val="auto"/>
                <w:kern w:val="0"/>
                <w:sz w:val="21"/>
                <w:szCs w:val="21"/>
                <w:highlight w:val="none"/>
                <w:shd w:val="clear" w:color="auto" w:fill="FFFFFF"/>
                <w:lang w:val="en-US" w:eastAsia="zh-CN" w:bidi="ar-SA"/>
              </w:rPr>
              <w:t>8.本项目不接受联合体磋商。</w:t>
            </w:r>
          </w:p>
        </w:tc>
      </w:tr>
      <w:tr w14:paraId="71BA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9024" w:type="dxa"/>
            <w:gridSpan w:val="4"/>
            <w:noWrap w:val="0"/>
            <w:vAlign w:val="center"/>
          </w:tcPr>
          <w:p w14:paraId="46DB17FA">
            <w:pPr>
              <w:pStyle w:val="2"/>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注：(1) 采购人审查各</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的资格证明文件，不符合竞争性磋商文件要求的视为无效磋商响应文件；(2) 承诺声明、书面声明、法定代表人身份证明书和法定代表人授权委托书应按竞争性磋商文件给定的格式填写；(3) 以上</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必备资格条件必须齐全、真实、有效，若不符合要求，按无效磋商响应处理。</w:t>
            </w:r>
          </w:p>
        </w:tc>
      </w:tr>
      <w:tr w14:paraId="2B93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noWrap w:val="0"/>
            <w:vAlign w:val="center"/>
          </w:tcPr>
          <w:p w14:paraId="5FCBCDB6">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符合性评审标准</w:t>
            </w:r>
          </w:p>
        </w:tc>
        <w:tc>
          <w:tcPr>
            <w:tcW w:w="1395" w:type="dxa"/>
            <w:vMerge w:val="restart"/>
            <w:noWrap w:val="0"/>
            <w:vAlign w:val="center"/>
          </w:tcPr>
          <w:p w14:paraId="64665AAE">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有效性审查</w:t>
            </w:r>
          </w:p>
        </w:tc>
        <w:tc>
          <w:tcPr>
            <w:tcW w:w="1350" w:type="dxa"/>
            <w:noWrap w:val="0"/>
            <w:vAlign w:val="center"/>
          </w:tcPr>
          <w:p w14:paraId="44E36EFB">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磋商响应文件的签署盖章</w:t>
            </w:r>
          </w:p>
        </w:tc>
        <w:tc>
          <w:tcPr>
            <w:tcW w:w="5625" w:type="dxa"/>
            <w:gridSpan w:val="2"/>
            <w:noWrap w:val="0"/>
            <w:vAlign w:val="center"/>
          </w:tcPr>
          <w:p w14:paraId="3A6809A8">
            <w:pPr>
              <w:tabs>
                <w:tab w:val="left" w:pos="0"/>
              </w:tabs>
              <w:adjustRightInd w:val="0"/>
              <w:snapToGrid w:val="0"/>
              <w:spacing w:line="360" w:lineRule="auto"/>
              <w:rPr>
                <w:rFonts w:hint="eastAsia" w:hAnsi="宋体" w:cs="宋体"/>
                <w:bCs/>
                <w:color w:val="auto"/>
                <w:sz w:val="21"/>
                <w:szCs w:val="21"/>
                <w:highlight w:val="none"/>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竞争性</w:t>
            </w:r>
            <w:r>
              <w:rPr>
                <w:rFonts w:hint="eastAsia" w:hAnsi="宋体" w:cs="宋体"/>
                <w:bCs/>
                <w:color w:val="auto"/>
                <w:sz w:val="21"/>
                <w:szCs w:val="21"/>
                <w:highlight w:val="none"/>
              </w:rPr>
              <w:t>磋商响应文件格式”要求</w:t>
            </w:r>
            <w:r>
              <w:rPr>
                <w:rFonts w:hint="eastAsia" w:hAnsi="宋体" w:cs="宋体"/>
                <w:bCs/>
                <w:color w:val="auto"/>
                <w:sz w:val="21"/>
                <w:szCs w:val="21"/>
                <w:highlight w:val="none"/>
                <w:lang w:eastAsia="zh-CN"/>
              </w:rPr>
              <w:t>。</w:t>
            </w:r>
          </w:p>
        </w:tc>
      </w:tr>
      <w:tr w14:paraId="1F60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top"/>
          </w:tcPr>
          <w:p w14:paraId="62D9927B">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0ABA6177">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0625BFCB">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磋商响应文件格式</w:t>
            </w:r>
          </w:p>
        </w:tc>
        <w:tc>
          <w:tcPr>
            <w:tcW w:w="5625" w:type="dxa"/>
            <w:gridSpan w:val="2"/>
            <w:noWrap w:val="0"/>
            <w:vAlign w:val="center"/>
          </w:tcPr>
          <w:p w14:paraId="4738C9EE">
            <w:pPr>
              <w:tabs>
                <w:tab w:val="left" w:pos="0"/>
              </w:tabs>
              <w:adjustRightInd w:val="0"/>
              <w:snapToGrid w:val="0"/>
              <w:spacing w:line="360" w:lineRule="auto"/>
              <w:rPr>
                <w:rFonts w:hint="eastAsia" w:hAnsi="宋体" w:cs="宋体"/>
                <w:bCs/>
                <w:color w:val="auto"/>
                <w:sz w:val="21"/>
                <w:szCs w:val="21"/>
                <w:highlight w:val="none"/>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竞争性</w:t>
            </w:r>
            <w:r>
              <w:rPr>
                <w:rFonts w:hint="eastAsia" w:hAnsi="宋体" w:cs="宋体"/>
                <w:bCs/>
                <w:color w:val="auto"/>
                <w:sz w:val="21"/>
                <w:szCs w:val="21"/>
                <w:highlight w:val="none"/>
              </w:rPr>
              <w:t>磋商响应文件格式”要求</w:t>
            </w:r>
            <w:r>
              <w:rPr>
                <w:rFonts w:hint="eastAsia" w:hAnsi="宋体" w:cs="宋体"/>
                <w:bCs/>
                <w:color w:val="auto"/>
                <w:sz w:val="21"/>
                <w:szCs w:val="21"/>
                <w:highlight w:val="none"/>
                <w:lang w:eastAsia="zh-CN"/>
              </w:rPr>
              <w:t>。</w:t>
            </w:r>
          </w:p>
        </w:tc>
      </w:tr>
      <w:tr w14:paraId="3E2F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68" w:type="dxa"/>
            <w:vMerge w:val="continue"/>
            <w:noWrap w:val="0"/>
            <w:vAlign w:val="top"/>
          </w:tcPr>
          <w:p w14:paraId="2B67C751">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2AE42A17">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7EE28C33">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报价唯一</w:t>
            </w:r>
          </w:p>
        </w:tc>
        <w:tc>
          <w:tcPr>
            <w:tcW w:w="5625" w:type="dxa"/>
            <w:gridSpan w:val="2"/>
            <w:noWrap w:val="0"/>
            <w:vAlign w:val="center"/>
          </w:tcPr>
          <w:p w14:paraId="60928263">
            <w:pPr>
              <w:tabs>
                <w:tab w:val="left" w:pos="0"/>
              </w:tabs>
              <w:adjustRightInd w:val="0"/>
              <w:snapToGrid w:val="0"/>
              <w:spacing w:line="360" w:lineRule="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磋商报价符合唯一性要求、响应报价表填写符合要求、报价货币符合磋商文件要求、报价数量与要求符合并未出现漏项、未超出采购预算和磋商文件规定的最高限价；</w:t>
            </w:r>
          </w:p>
          <w:p w14:paraId="78400AFD">
            <w:pPr>
              <w:tabs>
                <w:tab w:val="left" w:pos="0"/>
              </w:tabs>
              <w:adjustRightInd w:val="0"/>
              <w:snapToGrid w:val="0"/>
              <w:spacing w:line="360" w:lineRule="auto"/>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只能有一个有效报价，不得提交选择性报价，按要求提交二次报价</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二次报价为最后报价）</w:t>
            </w:r>
            <w:r>
              <w:rPr>
                <w:rFonts w:hint="eastAsia" w:hAnsi="宋体" w:cs="宋体"/>
                <w:bCs/>
                <w:color w:val="auto"/>
                <w:sz w:val="21"/>
                <w:szCs w:val="21"/>
                <w:highlight w:val="none"/>
              </w:rPr>
              <w:t>，且</w:t>
            </w:r>
            <w:r>
              <w:rPr>
                <w:rFonts w:hint="eastAsia" w:hAnsi="宋体" w:cs="宋体"/>
                <w:bCs/>
                <w:color w:val="auto"/>
                <w:sz w:val="21"/>
                <w:szCs w:val="21"/>
                <w:highlight w:val="none"/>
                <w:lang w:val="en-US" w:eastAsia="zh-CN"/>
              </w:rPr>
              <w:t>二次报价</w:t>
            </w:r>
            <w:r>
              <w:rPr>
                <w:rFonts w:hint="eastAsia" w:hAnsi="宋体" w:cs="宋体"/>
                <w:bCs/>
                <w:color w:val="auto"/>
                <w:sz w:val="21"/>
                <w:szCs w:val="21"/>
                <w:highlight w:val="none"/>
              </w:rPr>
              <w:t>不超过</w:t>
            </w:r>
            <w:r>
              <w:rPr>
                <w:rFonts w:hint="eastAsia" w:hAnsi="宋体" w:cs="宋体"/>
                <w:bCs/>
                <w:color w:val="auto"/>
                <w:sz w:val="21"/>
                <w:szCs w:val="21"/>
                <w:highlight w:val="none"/>
                <w:lang w:val="en-US" w:eastAsia="zh-CN"/>
              </w:rPr>
              <w:t>一次报价和</w:t>
            </w:r>
            <w:r>
              <w:rPr>
                <w:rFonts w:hint="eastAsia" w:hAnsi="宋体" w:cs="宋体"/>
                <w:bCs/>
                <w:color w:val="auto"/>
                <w:sz w:val="21"/>
                <w:szCs w:val="21"/>
                <w:highlight w:val="none"/>
              </w:rPr>
              <w:t>最高限价或磋商小组认为低于成本价的报价</w:t>
            </w:r>
            <w:r>
              <w:rPr>
                <w:rFonts w:hint="eastAsia" w:hAnsi="宋体" w:cs="宋体"/>
                <w:bCs/>
                <w:color w:val="auto"/>
                <w:sz w:val="21"/>
                <w:szCs w:val="21"/>
                <w:highlight w:val="none"/>
                <w:lang w:eastAsia="zh-CN"/>
              </w:rPr>
              <w:t>。</w:t>
            </w:r>
          </w:p>
        </w:tc>
      </w:tr>
      <w:tr w14:paraId="6FBC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8" w:type="dxa"/>
            <w:vMerge w:val="continue"/>
            <w:noWrap w:val="0"/>
            <w:vAlign w:val="center"/>
          </w:tcPr>
          <w:p w14:paraId="006CF047">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restart"/>
            <w:noWrap w:val="0"/>
            <w:vAlign w:val="center"/>
          </w:tcPr>
          <w:p w14:paraId="2F3EFBF0">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完整性审查</w:t>
            </w:r>
          </w:p>
        </w:tc>
        <w:tc>
          <w:tcPr>
            <w:tcW w:w="1350" w:type="dxa"/>
            <w:noWrap w:val="0"/>
            <w:vAlign w:val="center"/>
          </w:tcPr>
          <w:p w14:paraId="29D5B705">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磋商响应文件份数</w:t>
            </w:r>
          </w:p>
        </w:tc>
        <w:tc>
          <w:tcPr>
            <w:tcW w:w="5625" w:type="dxa"/>
            <w:gridSpan w:val="2"/>
            <w:noWrap w:val="0"/>
            <w:vAlign w:val="center"/>
          </w:tcPr>
          <w:p w14:paraId="4A4AEED3">
            <w:pPr>
              <w:tabs>
                <w:tab w:val="left" w:pos="0"/>
              </w:tabs>
              <w:adjustRightInd w:val="0"/>
              <w:snapToGrid w:val="0"/>
              <w:spacing w:line="360" w:lineRule="auto"/>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响应人</w:t>
            </w:r>
            <w:r>
              <w:rPr>
                <w:rFonts w:hint="eastAsia" w:hAnsi="宋体" w:cs="宋体"/>
                <w:bCs/>
                <w:color w:val="auto"/>
                <w:sz w:val="21"/>
                <w:szCs w:val="21"/>
                <w:highlight w:val="none"/>
              </w:rPr>
              <w:t>须知前附表”规定的正本、副本、电子文件数量</w:t>
            </w:r>
            <w:r>
              <w:rPr>
                <w:rFonts w:hint="eastAsia" w:hAnsi="宋体" w:cs="宋体"/>
                <w:bCs/>
                <w:color w:val="auto"/>
                <w:sz w:val="21"/>
                <w:szCs w:val="21"/>
                <w:highlight w:val="none"/>
                <w:lang w:val="en-US" w:eastAsia="zh-CN"/>
              </w:rPr>
              <w:t>和要求。</w:t>
            </w:r>
          </w:p>
        </w:tc>
      </w:tr>
      <w:tr w14:paraId="2FA4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Merge w:val="continue"/>
            <w:noWrap w:val="0"/>
            <w:vAlign w:val="top"/>
          </w:tcPr>
          <w:p w14:paraId="5360A923">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21D4BE38">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267E90F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磋商响应文件内容</w:t>
            </w:r>
          </w:p>
        </w:tc>
        <w:tc>
          <w:tcPr>
            <w:tcW w:w="5625" w:type="dxa"/>
            <w:gridSpan w:val="2"/>
            <w:noWrap w:val="0"/>
            <w:vAlign w:val="center"/>
          </w:tcPr>
          <w:p w14:paraId="2AAE196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color w:val="auto"/>
                <w:sz w:val="21"/>
                <w:szCs w:val="21"/>
                <w:highlight w:val="none"/>
                <w:lang w:val="en-US" w:eastAsia="zh-CN"/>
              </w:rPr>
            </w:pPr>
            <w:r>
              <w:rPr>
                <w:rFonts w:hint="eastAsia"/>
                <w:color w:val="auto"/>
                <w:sz w:val="21"/>
                <w:szCs w:val="21"/>
                <w:highlight w:val="none"/>
              </w:rPr>
              <w:t>磋商响应文件内容符合磋商文件要求</w:t>
            </w:r>
            <w:r>
              <w:rPr>
                <w:rFonts w:hint="eastAsia"/>
                <w:color w:val="auto"/>
                <w:sz w:val="21"/>
                <w:szCs w:val="21"/>
                <w:highlight w:val="none"/>
                <w:lang w:val="en-US" w:eastAsia="zh-CN"/>
              </w:rPr>
              <w:t>；</w:t>
            </w:r>
          </w:p>
          <w:p w14:paraId="68A769DB">
            <w:pPr>
              <w:pStyle w:val="2"/>
              <w:keepNext w:val="0"/>
              <w:keepLines w:val="0"/>
              <w:pageBreakBefore w:val="0"/>
              <w:widowControl w:val="0"/>
              <w:kinsoku/>
              <w:wordWrap/>
              <w:overflowPunct/>
              <w:topLinePunct w:val="0"/>
              <w:autoSpaceDE/>
              <w:autoSpaceDN/>
              <w:bidi w:val="0"/>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磋商响应文件中项目名称、项目编号与本项目一致；</w:t>
            </w:r>
          </w:p>
          <w:p w14:paraId="58DD00DB">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磋商响应文件至少包括：1）响应函、2）响应报价表、3）响应人资格证明文件、4）采购需求偏离表、5）供应商承诺书。</w:t>
            </w:r>
          </w:p>
        </w:tc>
      </w:tr>
      <w:tr w14:paraId="628D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center"/>
          </w:tcPr>
          <w:p w14:paraId="50096E36">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restart"/>
            <w:noWrap w:val="0"/>
            <w:vAlign w:val="center"/>
          </w:tcPr>
          <w:p w14:paraId="0ADFFF58">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响应性审查</w:t>
            </w:r>
          </w:p>
        </w:tc>
        <w:tc>
          <w:tcPr>
            <w:tcW w:w="1350" w:type="dxa"/>
            <w:noWrap w:val="0"/>
            <w:vAlign w:val="center"/>
          </w:tcPr>
          <w:p w14:paraId="35F32E23">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对磋商文件</w:t>
            </w:r>
            <w:r>
              <w:rPr>
                <w:rFonts w:hint="eastAsia" w:hAnsi="宋体" w:cs="宋体"/>
                <w:bCs/>
                <w:color w:val="auto"/>
                <w:sz w:val="21"/>
                <w:szCs w:val="21"/>
                <w:highlight w:val="none"/>
                <w:lang w:val="en-US" w:eastAsia="zh-CN"/>
              </w:rPr>
              <w:t>条款</w:t>
            </w:r>
            <w:r>
              <w:rPr>
                <w:rFonts w:hint="eastAsia" w:hAnsi="宋体" w:cs="宋体"/>
                <w:bCs/>
                <w:color w:val="auto"/>
                <w:sz w:val="21"/>
                <w:szCs w:val="21"/>
                <w:highlight w:val="none"/>
              </w:rPr>
              <w:t>响应</w:t>
            </w:r>
          </w:p>
        </w:tc>
        <w:tc>
          <w:tcPr>
            <w:tcW w:w="5625" w:type="dxa"/>
            <w:gridSpan w:val="2"/>
            <w:noWrap w:val="0"/>
            <w:vAlign w:val="center"/>
          </w:tcPr>
          <w:p w14:paraId="2A52B948">
            <w:pPr>
              <w:tabs>
                <w:tab w:val="left" w:pos="0"/>
              </w:tabs>
              <w:adjustRightInd w:val="0"/>
              <w:snapToGrid w:val="0"/>
              <w:spacing w:line="360" w:lineRule="auto"/>
              <w:rPr>
                <w:rFonts w:hint="eastAsia" w:hAnsi="宋体" w:cs="宋体"/>
                <w:bCs/>
                <w:color w:val="auto"/>
                <w:sz w:val="21"/>
                <w:szCs w:val="21"/>
                <w:highlight w:val="none"/>
              </w:rPr>
            </w:pPr>
            <w:r>
              <w:rPr>
                <w:rFonts w:hint="eastAsia" w:hAnsi="宋体" w:cs="宋体"/>
                <w:bCs/>
                <w:color w:val="auto"/>
                <w:sz w:val="21"/>
                <w:szCs w:val="21"/>
                <w:highlight w:val="none"/>
              </w:rPr>
              <w:t>要求实质性条款全部响应</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不能有采购人不能接受的附加条件</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未有负偏离且响应的内容未含有采购人不能接受的附加条件。</w:t>
            </w:r>
          </w:p>
        </w:tc>
      </w:tr>
      <w:tr w14:paraId="26C9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top"/>
          </w:tcPr>
          <w:p w14:paraId="0B9308AA">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4BF0C2B6">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293D45AA">
            <w:pPr>
              <w:tabs>
                <w:tab w:val="left" w:pos="0"/>
              </w:tabs>
              <w:adjustRightInd w:val="0"/>
              <w:snapToGrid w:val="0"/>
              <w:spacing w:line="360" w:lineRule="auto"/>
              <w:jc w:val="center"/>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服务期限</w:t>
            </w:r>
          </w:p>
        </w:tc>
        <w:tc>
          <w:tcPr>
            <w:tcW w:w="5625" w:type="dxa"/>
            <w:gridSpan w:val="2"/>
            <w:noWrap w:val="0"/>
            <w:vAlign w:val="center"/>
          </w:tcPr>
          <w:p w14:paraId="5EDE4B85">
            <w:pPr>
              <w:tabs>
                <w:tab w:val="left" w:pos="0"/>
              </w:tabs>
              <w:adjustRightInd w:val="0"/>
              <w:snapToGrid w:val="0"/>
              <w:spacing w:line="360" w:lineRule="auto"/>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应满足磋商文件中要求的</w:t>
            </w:r>
            <w:r>
              <w:rPr>
                <w:rFonts w:hint="eastAsia" w:hAnsi="宋体" w:cs="宋体"/>
                <w:bCs/>
                <w:color w:val="auto"/>
                <w:sz w:val="21"/>
                <w:szCs w:val="21"/>
                <w:highlight w:val="none"/>
                <w:lang w:val="en-US" w:eastAsia="zh-CN"/>
              </w:rPr>
              <w:t>服务期限。</w:t>
            </w:r>
          </w:p>
        </w:tc>
      </w:tr>
      <w:tr w14:paraId="5C5D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top"/>
          </w:tcPr>
          <w:p w14:paraId="18310810">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06CEEB67">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133E26FF">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磋商有效期</w:t>
            </w:r>
          </w:p>
        </w:tc>
        <w:tc>
          <w:tcPr>
            <w:tcW w:w="5625" w:type="dxa"/>
            <w:gridSpan w:val="2"/>
            <w:noWrap w:val="0"/>
            <w:vAlign w:val="center"/>
          </w:tcPr>
          <w:p w14:paraId="2CFE761F">
            <w:pPr>
              <w:tabs>
                <w:tab w:val="left" w:pos="0"/>
              </w:tabs>
              <w:adjustRightInd w:val="0"/>
              <w:snapToGrid w:val="0"/>
              <w:spacing w:line="360" w:lineRule="auto"/>
              <w:rPr>
                <w:rFonts w:hint="eastAsia" w:hAnsi="宋体" w:cs="宋体"/>
                <w:bCs/>
                <w:color w:val="auto"/>
                <w:sz w:val="21"/>
                <w:szCs w:val="21"/>
                <w:highlight w:val="none"/>
              </w:rPr>
            </w:pPr>
            <w:r>
              <w:rPr>
                <w:rFonts w:hint="eastAsia" w:hAnsi="宋体" w:cs="宋体"/>
                <w:bCs/>
                <w:color w:val="auto"/>
                <w:sz w:val="21"/>
                <w:szCs w:val="21"/>
                <w:highlight w:val="none"/>
              </w:rPr>
              <w:t>应满足磋商文件中的规定</w:t>
            </w:r>
            <w:r>
              <w:rPr>
                <w:rFonts w:hint="eastAsia" w:hAnsi="宋体" w:cs="宋体"/>
                <w:bCs/>
                <w:color w:val="auto"/>
                <w:sz w:val="21"/>
                <w:szCs w:val="21"/>
                <w:highlight w:val="none"/>
                <w:lang w:eastAsia="zh-CN"/>
              </w:rPr>
              <w:t>。</w:t>
            </w:r>
          </w:p>
        </w:tc>
      </w:tr>
    </w:tbl>
    <w:p w14:paraId="1C149016">
      <w:pPr>
        <w:spacing w:line="360" w:lineRule="auto"/>
        <w:rPr>
          <w:rFonts w:hint="eastAsia" w:hAnsi="宋体" w:cs="宋体"/>
          <w:b/>
          <w:color w:val="auto"/>
          <w:spacing w:val="4"/>
          <w:sz w:val="21"/>
          <w:szCs w:val="21"/>
          <w:highlight w:val="none"/>
        </w:rPr>
      </w:pPr>
      <w:r>
        <w:rPr>
          <w:rFonts w:hint="eastAsia" w:hAnsi="宋体" w:cs="宋体"/>
          <w:b/>
          <w:color w:val="auto"/>
          <w:spacing w:val="4"/>
          <w:sz w:val="21"/>
          <w:szCs w:val="21"/>
          <w:highlight w:val="none"/>
        </w:rPr>
        <w:br w:type="page"/>
      </w:r>
      <w:r>
        <w:rPr>
          <w:rFonts w:hint="eastAsia" w:hAnsi="宋体" w:cs="宋体"/>
          <w:b/>
          <w:color w:val="auto"/>
          <w:spacing w:val="4"/>
          <w:sz w:val="21"/>
          <w:szCs w:val="21"/>
          <w:highlight w:val="none"/>
        </w:rPr>
        <w:t>附件2：</w:t>
      </w:r>
    </w:p>
    <w:p w14:paraId="5DE5B17C">
      <w:pPr>
        <w:spacing w:line="360" w:lineRule="auto"/>
        <w:jc w:val="center"/>
        <w:outlineLvl w:val="2"/>
        <w:rPr>
          <w:rFonts w:hint="eastAsia" w:hAnsi="宋体" w:cs="宋体"/>
          <w:b/>
          <w:color w:val="auto"/>
          <w:spacing w:val="4"/>
          <w:sz w:val="21"/>
          <w:szCs w:val="21"/>
          <w:highlight w:val="none"/>
        </w:rPr>
      </w:pPr>
      <w:r>
        <w:rPr>
          <w:rFonts w:hint="eastAsia" w:hAnsi="宋体" w:cs="宋体"/>
          <w:b/>
          <w:color w:val="auto"/>
          <w:spacing w:val="4"/>
          <w:sz w:val="21"/>
          <w:szCs w:val="21"/>
          <w:highlight w:val="none"/>
        </w:rPr>
        <w:t>评标因素及权重分值表</w:t>
      </w:r>
    </w:p>
    <w:p w14:paraId="168B3ACE">
      <w:pPr>
        <w:pStyle w:val="2"/>
        <w:rPr>
          <w:rFonts w:hint="eastAsia"/>
          <w:color w:val="auto"/>
          <w:highlight w:val="none"/>
        </w:rPr>
      </w:pPr>
    </w:p>
    <w:tbl>
      <w:tblPr>
        <w:tblStyle w:val="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50"/>
        <w:gridCol w:w="6347"/>
        <w:gridCol w:w="811"/>
      </w:tblGrid>
      <w:tr w14:paraId="0417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2271" w:type="dxa"/>
            <w:gridSpan w:val="2"/>
            <w:noWrap w:val="0"/>
            <w:vAlign w:val="center"/>
          </w:tcPr>
          <w:p w14:paraId="0ED9C5A3">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评审项目</w:t>
            </w:r>
          </w:p>
        </w:tc>
        <w:tc>
          <w:tcPr>
            <w:tcW w:w="6347" w:type="dxa"/>
            <w:noWrap w:val="0"/>
            <w:vAlign w:val="center"/>
          </w:tcPr>
          <w:p w14:paraId="38844F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811" w:type="dxa"/>
            <w:noWrap w:val="0"/>
            <w:vAlign w:val="center"/>
          </w:tcPr>
          <w:p w14:paraId="18382F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w:t>
            </w:r>
          </w:p>
          <w:p w14:paraId="20EF5A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571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921" w:type="dxa"/>
            <w:vMerge w:val="restart"/>
            <w:noWrap w:val="0"/>
            <w:vAlign w:val="center"/>
          </w:tcPr>
          <w:p w14:paraId="3BA19BB8">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商务部分</w:t>
            </w:r>
          </w:p>
        </w:tc>
        <w:tc>
          <w:tcPr>
            <w:tcW w:w="1350" w:type="dxa"/>
            <w:noWrap w:val="0"/>
            <w:vAlign w:val="center"/>
          </w:tcPr>
          <w:p w14:paraId="2235C953">
            <w:pPr>
              <w:spacing w:line="24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磋商报价</w:t>
            </w:r>
          </w:p>
          <w:p w14:paraId="153C0C17">
            <w:pPr>
              <w:spacing w:line="240" w:lineRule="auto"/>
              <w:jc w:val="center"/>
              <w:rPr>
                <w:rFonts w:hint="eastAsia" w:ascii="宋体" w:hAnsi="宋体" w:eastAsia="宋体" w:cs="宋体"/>
                <w:b/>
                <w:bCs/>
                <w:color w:val="auto"/>
                <w:sz w:val="21"/>
                <w:szCs w:val="21"/>
                <w:highlight w:val="none"/>
              </w:rPr>
            </w:pPr>
          </w:p>
        </w:tc>
        <w:tc>
          <w:tcPr>
            <w:tcW w:w="6347" w:type="dxa"/>
            <w:noWrap w:val="0"/>
            <w:vAlign w:val="center"/>
          </w:tcPr>
          <w:p w14:paraId="1B5E84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1.经初审合格的磋商响应文件，其磋商报价为有效磋商报价。</w:t>
            </w:r>
          </w:p>
          <w:p w14:paraId="08595B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2.满足磋商文件实质性要求且最终报价最低的</w:t>
            </w:r>
            <w:r>
              <w:rPr>
                <w:rFonts w:hint="eastAsia" w:hAnsi="宋体" w:cs="宋体"/>
                <w:bCs/>
                <w:color w:val="auto"/>
                <w:sz w:val="21"/>
                <w:szCs w:val="21"/>
                <w:highlight w:val="none"/>
                <w:lang w:val="en-US" w:eastAsia="zh-CN"/>
              </w:rPr>
              <w:t>响应人</w:t>
            </w:r>
            <w:r>
              <w:rPr>
                <w:rFonts w:hint="eastAsia" w:ascii="宋体" w:hAnsi="宋体" w:eastAsia="宋体" w:cs="宋体"/>
                <w:color w:val="auto"/>
                <w:sz w:val="21"/>
                <w:szCs w:val="21"/>
                <w:highlight w:val="none"/>
              </w:rPr>
              <w:t>的价格为磋商基准</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，其价格分为满分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1ABAA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3.磋商报价得分=（磋商基准价/最终磋商报价）×</w:t>
            </w: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的公式计算得分。</w:t>
            </w:r>
          </w:p>
          <w:p w14:paraId="3018C8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4.磋商报价不完整的，</w:t>
            </w:r>
            <w:r>
              <w:rPr>
                <w:rFonts w:hint="eastAsia" w:ascii="宋体" w:hAnsi="宋体" w:eastAsia="宋体" w:cs="宋体"/>
                <w:color w:val="auto"/>
                <w:sz w:val="21"/>
                <w:szCs w:val="21"/>
                <w:highlight w:val="none"/>
                <w:lang w:val="en-US" w:eastAsia="zh-CN"/>
              </w:rPr>
              <w:t>视为无效响应，</w:t>
            </w:r>
            <w:r>
              <w:rPr>
                <w:rFonts w:hint="eastAsia" w:ascii="宋体" w:hAnsi="宋体" w:eastAsia="宋体" w:cs="宋体"/>
                <w:color w:val="auto"/>
                <w:sz w:val="21"/>
                <w:szCs w:val="21"/>
                <w:highlight w:val="none"/>
              </w:rPr>
              <w:t>不进得进入后续</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环节</w:t>
            </w:r>
            <w:r>
              <w:rPr>
                <w:rFonts w:hint="eastAsia" w:ascii="宋体" w:hAnsi="宋体" w:eastAsia="宋体" w:cs="宋体"/>
                <w:color w:val="auto"/>
                <w:sz w:val="21"/>
                <w:szCs w:val="21"/>
                <w:highlight w:val="none"/>
                <w:lang w:eastAsia="zh-CN"/>
              </w:rPr>
              <w:t>。</w:t>
            </w:r>
          </w:p>
        </w:tc>
        <w:tc>
          <w:tcPr>
            <w:tcW w:w="811" w:type="dxa"/>
            <w:noWrap w:val="0"/>
            <w:vAlign w:val="center"/>
          </w:tcPr>
          <w:p w14:paraId="0F86D66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60F4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921" w:type="dxa"/>
            <w:vMerge w:val="continue"/>
            <w:noWrap w:val="0"/>
            <w:vAlign w:val="center"/>
          </w:tcPr>
          <w:p w14:paraId="3CE5CC86">
            <w:pPr>
              <w:spacing w:line="360" w:lineRule="auto"/>
              <w:jc w:val="center"/>
              <w:rPr>
                <w:rFonts w:hint="default" w:ascii="宋体" w:hAnsi="宋体" w:eastAsia="宋体" w:cs="宋体"/>
                <w:b/>
                <w:bCs/>
                <w:color w:val="auto"/>
                <w:sz w:val="21"/>
                <w:szCs w:val="21"/>
                <w:highlight w:val="none"/>
                <w:lang w:val="en-US" w:eastAsia="zh-CN"/>
              </w:rPr>
            </w:pPr>
          </w:p>
        </w:tc>
        <w:tc>
          <w:tcPr>
            <w:tcW w:w="1350" w:type="dxa"/>
            <w:noWrap w:val="0"/>
            <w:vAlign w:val="center"/>
          </w:tcPr>
          <w:p w14:paraId="1E792824">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业绩</w:t>
            </w:r>
          </w:p>
        </w:tc>
        <w:tc>
          <w:tcPr>
            <w:tcW w:w="6347" w:type="dxa"/>
            <w:noWrap w:val="0"/>
            <w:vAlign w:val="center"/>
          </w:tcPr>
          <w:p w14:paraId="1F7F974A">
            <w:pPr>
              <w:adjustRightInd w:val="0"/>
              <w:snapToGrid w:val="0"/>
              <w:spacing w:line="360" w:lineRule="auto"/>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以近3年（2022年4月1日至今）完成1项二级及以上等级公路新建、改扩建工程或二级及以上等级公路交通安全设施工程或二级及以上等级公路养护工程（须包含交通安全设施工程内容）监理业绩（以甲方出具的监理完工证明或交工证明的时间为准）为基本条件不得分，业绩每增加1项多2分，最多得6分，</w:t>
            </w:r>
            <w:r>
              <w:rPr>
                <w:rFonts w:hint="eastAsia" w:ascii="宋体" w:hAnsi="宋体" w:eastAsia="宋体" w:cs="宋体"/>
                <w:color w:val="auto"/>
                <w:sz w:val="21"/>
                <w:szCs w:val="21"/>
                <w:highlight w:val="none"/>
                <w:lang w:val="en-US" w:eastAsia="zh-CN"/>
              </w:rPr>
              <w:t>以交工或竣工时间为准，附相关证明资料（公路新建、改扩建监理业绩以“全国公路建设市场监督管理系统“查询截图并加盖公章为准；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z w:val="21"/>
                <w:szCs w:val="21"/>
                <w:highlight w:val="none"/>
                <w:lang w:val="en-US" w:eastAsia="zh-CN"/>
              </w:rPr>
              <w:t>监理业绩以合同协议书、甲方出具的监理完工证明或交工证明及其它相关资料的扫描件或复印件，且字迹清晰可辨，并加盖公章为准）。</w:t>
            </w:r>
          </w:p>
        </w:tc>
        <w:tc>
          <w:tcPr>
            <w:tcW w:w="811" w:type="dxa"/>
            <w:noWrap w:val="0"/>
            <w:vAlign w:val="center"/>
          </w:tcPr>
          <w:p w14:paraId="20EBF00F">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1858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21" w:type="dxa"/>
            <w:vMerge w:val="restart"/>
            <w:noWrap w:val="0"/>
            <w:vAlign w:val="center"/>
          </w:tcPr>
          <w:p w14:paraId="42719443">
            <w:pPr>
              <w:spacing w:line="360" w:lineRule="auto"/>
              <w:ind w:left="-94" w:leftChars="-45"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技术部分</w:t>
            </w:r>
          </w:p>
        </w:tc>
        <w:tc>
          <w:tcPr>
            <w:tcW w:w="1350" w:type="dxa"/>
            <w:noWrap w:val="0"/>
            <w:vAlign w:val="center"/>
          </w:tcPr>
          <w:p w14:paraId="11F71F01">
            <w:pPr>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1、监理大纲</w:t>
            </w:r>
          </w:p>
        </w:tc>
        <w:tc>
          <w:tcPr>
            <w:tcW w:w="6347" w:type="dxa"/>
            <w:noWrap w:val="0"/>
            <w:vAlign w:val="center"/>
          </w:tcPr>
          <w:p w14:paraId="5C0FEDD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监理大纲应按以下内容编制：</w:t>
            </w:r>
          </w:p>
          <w:p w14:paraId="7487C561">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监理范围、内容、目标、工作依据；</w:t>
            </w:r>
          </w:p>
          <w:p w14:paraId="28B5408B">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监理机构设备和岗位职责；</w:t>
            </w:r>
          </w:p>
          <w:p w14:paraId="1546AC2A">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拟投入的试验检测仪器设备；</w:t>
            </w:r>
          </w:p>
          <w:p w14:paraId="030D0D8F">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监理工作程序、方法和制度；</w:t>
            </w:r>
          </w:p>
          <w:p w14:paraId="28436970">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质量、安全、进度监理措施；</w:t>
            </w:r>
          </w:p>
          <w:p w14:paraId="31CD274E">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造价、环保监理措施；</w:t>
            </w:r>
          </w:p>
          <w:p w14:paraId="5D6D68AD">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合同、信息管理方案；</w:t>
            </w:r>
          </w:p>
          <w:p w14:paraId="6DBEF04A">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监理组织协调内容及措施；</w:t>
            </w:r>
          </w:p>
          <w:p w14:paraId="6690105E">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监理工作重点、难点分析；</w:t>
            </w:r>
          </w:p>
          <w:p w14:paraId="2B23FAE1">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合理化建议。</w:t>
            </w:r>
          </w:p>
          <w:p w14:paraId="6789A0C4">
            <w:pPr>
              <w:keepNext w:val="0"/>
              <w:keepLines w:val="0"/>
              <w:pageBreakBefore w:val="0"/>
              <w:widowControl/>
              <w:shd w:val="clear" w:color="auto" w:fill="auto"/>
              <w:kinsoku/>
              <w:wordWrap/>
              <w:overflowPunct/>
              <w:topLinePunct w:val="0"/>
              <w:autoSpaceDE/>
              <w:autoSpaceDN/>
              <w:bidi w:val="0"/>
              <w:adjustRightInd/>
              <w:snapToGrid/>
              <w:spacing w:line="288" w:lineRule="auto"/>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以上每项根据编制情况得0-6分。有缺项或任意一项不能满足本工程监理要求即为不合格，得0分。</w:t>
            </w:r>
          </w:p>
        </w:tc>
        <w:tc>
          <w:tcPr>
            <w:tcW w:w="811" w:type="dxa"/>
            <w:noWrap w:val="0"/>
            <w:vAlign w:val="center"/>
          </w:tcPr>
          <w:p w14:paraId="0F98F5C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r>
      <w:tr w14:paraId="267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1" w:type="dxa"/>
            <w:vMerge w:val="continue"/>
            <w:noWrap w:val="0"/>
            <w:vAlign w:val="center"/>
          </w:tcPr>
          <w:p w14:paraId="4705E7E5">
            <w:pPr>
              <w:spacing w:line="360" w:lineRule="auto"/>
              <w:ind w:left="-94" w:leftChars="-45" w:firstLine="105" w:firstLineChars="50"/>
              <w:rPr>
                <w:rFonts w:hint="eastAsia" w:ascii="宋体" w:hAnsi="宋体" w:eastAsia="宋体" w:cs="宋体"/>
                <w:color w:val="auto"/>
                <w:sz w:val="21"/>
                <w:szCs w:val="21"/>
                <w:highlight w:val="none"/>
              </w:rPr>
            </w:pPr>
          </w:p>
        </w:tc>
        <w:tc>
          <w:tcPr>
            <w:tcW w:w="1350" w:type="dxa"/>
            <w:noWrap w:val="0"/>
            <w:vAlign w:val="center"/>
          </w:tcPr>
          <w:p w14:paraId="45D4E382">
            <w:pPr>
              <w:pStyle w:val="2"/>
              <w:spacing w:line="240" w:lineRule="auto"/>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2、项目总监</w:t>
            </w:r>
          </w:p>
        </w:tc>
        <w:tc>
          <w:tcPr>
            <w:tcW w:w="6347" w:type="dxa"/>
            <w:noWrap w:val="0"/>
            <w:vAlign w:val="center"/>
          </w:tcPr>
          <w:p w14:paraId="3D928305">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职称：具有公路工程相关专业高级工程师技术职称加2分，具有公路工程相关专业工程师技术职称加1分。</w:t>
            </w:r>
          </w:p>
          <w:p w14:paraId="3BEC997A">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年龄：35-60岁得3分，超出此范围每增减5岁扣1分，5岁以内按5岁计，扣完为止。</w:t>
            </w:r>
          </w:p>
          <w:p w14:paraId="1D41EA1E">
            <w:pPr>
              <w:spacing w:line="360" w:lineRule="auto"/>
              <w:jc w:val="left"/>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vertAlign w:val="baseline"/>
                <w:lang w:val="en-US" w:eastAsia="zh-CN"/>
              </w:rPr>
              <w:t>业绩4分：以具有1项</w:t>
            </w:r>
            <w:r>
              <w:rPr>
                <w:rFonts w:hint="eastAsia" w:ascii="宋体" w:hAnsi="宋体" w:eastAsia="宋体" w:cs="Times New Roman"/>
                <w:color w:val="auto"/>
                <w:sz w:val="21"/>
                <w:szCs w:val="21"/>
                <w:highlight w:val="none"/>
                <w:lang w:val="en-US" w:eastAsia="zh-CN"/>
              </w:rPr>
              <w:t>二级及以上等级公路新建、改扩建工程或二级及以上等级公路交通安全设施工程或二级及以上等级公路养护工程（须包含交通安全设施工程内容）</w:t>
            </w:r>
            <w:r>
              <w:rPr>
                <w:rFonts w:hint="eastAsia" w:ascii="宋体" w:hAnsi="宋体" w:eastAsia="宋体" w:cs="宋体"/>
                <w:color w:val="auto"/>
                <w:sz w:val="21"/>
                <w:szCs w:val="21"/>
                <w:highlight w:val="none"/>
                <w:vertAlign w:val="baseline"/>
                <w:lang w:val="en-US" w:eastAsia="zh-CN"/>
              </w:rPr>
              <w:t>总监理工程师工作业绩为基本条件不得分，业绩每增加1个加2分，最高4分（公路新建、改扩建监理业绩以“全国公路建设市场监督管理系统“查询截图并加盖公章为准；</w:t>
            </w:r>
            <w:r>
              <w:rPr>
                <w:rFonts w:hint="eastAsia" w:ascii="宋体" w:hAnsi="宋体" w:eastAsia="宋体" w:cs="宋体"/>
                <w:b w:val="0"/>
                <w:bCs w:val="0"/>
                <w:color w:val="auto"/>
                <w:sz w:val="21"/>
                <w:szCs w:val="21"/>
                <w:highlight w:val="none"/>
              </w:rPr>
              <w:t>公路交通安全设施</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公路养护工程</w:t>
            </w:r>
            <w:r>
              <w:rPr>
                <w:rFonts w:hint="eastAsia" w:ascii="宋体" w:hAnsi="宋体" w:eastAsia="宋体" w:cs="宋体"/>
                <w:color w:val="auto"/>
                <w:sz w:val="21"/>
                <w:szCs w:val="21"/>
                <w:highlight w:val="none"/>
                <w:vertAlign w:val="baseline"/>
                <w:lang w:val="en-US" w:eastAsia="zh-CN"/>
              </w:rPr>
              <w:t>监理业绩以合同协议书、甲方出具的监理完工证明或交工证明及其它相关资料的扫描件或复印件，且字迹清晰可辨，并加盖公章为准）。</w:t>
            </w:r>
          </w:p>
        </w:tc>
        <w:tc>
          <w:tcPr>
            <w:tcW w:w="811" w:type="dxa"/>
            <w:noWrap w:val="0"/>
            <w:vAlign w:val="center"/>
          </w:tcPr>
          <w:p w14:paraId="5257A09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B0B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1" w:type="dxa"/>
            <w:vMerge w:val="continue"/>
            <w:noWrap w:val="0"/>
            <w:vAlign w:val="center"/>
          </w:tcPr>
          <w:p w14:paraId="17048DDA">
            <w:pPr>
              <w:spacing w:line="360" w:lineRule="auto"/>
              <w:ind w:left="-94" w:leftChars="-45" w:firstLine="105" w:firstLineChars="50"/>
              <w:rPr>
                <w:rFonts w:hint="eastAsia" w:ascii="宋体" w:hAnsi="宋体" w:eastAsia="宋体" w:cs="宋体"/>
                <w:color w:val="auto"/>
                <w:sz w:val="21"/>
                <w:szCs w:val="21"/>
                <w:highlight w:val="none"/>
              </w:rPr>
            </w:pPr>
          </w:p>
        </w:tc>
        <w:tc>
          <w:tcPr>
            <w:tcW w:w="1350" w:type="dxa"/>
            <w:noWrap w:val="0"/>
            <w:vAlign w:val="center"/>
          </w:tcPr>
          <w:p w14:paraId="3A0309A5">
            <w:pPr>
              <w:pStyle w:val="2"/>
              <w:spacing w:line="240" w:lineRule="auto"/>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color w:val="auto"/>
                <w:sz w:val="21"/>
                <w:szCs w:val="21"/>
                <w:highlight w:val="none"/>
                <w:vertAlign w:val="baseline"/>
                <w:lang w:val="en-US" w:eastAsia="zh-CN"/>
              </w:rPr>
              <w:t>监理机构其他人员配备</w:t>
            </w:r>
          </w:p>
        </w:tc>
        <w:tc>
          <w:tcPr>
            <w:tcW w:w="6347" w:type="dxa"/>
            <w:noWrap w:val="0"/>
            <w:vAlign w:val="center"/>
          </w:tcPr>
          <w:p w14:paraId="2BE244D9">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执业资格：具有一名公路工程专业监理工程师加4分，满分8分。</w:t>
            </w:r>
          </w:p>
          <w:p w14:paraId="25F5B4C2">
            <w:pPr>
              <w:spacing w:line="360" w:lineRule="auto"/>
              <w:jc w:val="left"/>
              <w:rPr>
                <w:rFonts w:hint="default"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最高学历：每名公路工程相关专业本科及以上学历加3分，公路工程相关专业专科学历加1分，满分7分。</w:t>
            </w:r>
          </w:p>
        </w:tc>
        <w:tc>
          <w:tcPr>
            <w:tcW w:w="811" w:type="dxa"/>
            <w:noWrap w:val="0"/>
            <w:vAlign w:val="center"/>
          </w:tcPr>
          <w:p w14:paraId="16F3879D">
            <w:pPr>
              <w:widowControl/>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15分</w:t>
            </w:r>
          </w:p>
        </w:tc>
      </w:tr>
      <w:tr w14:paraId="5766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29" w:type="dxa"/>
            <w:gridSpan w:val="4"/>
            <w:noWrap w:val="0"/>
            <w:vAlign w:val="top"/>
          </w:tcPr>
          <w:p w14:paraId="69C22A93">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若出现综合得分并列时，按照最后报价由低到高的顺序推荐；评审得分且最后报价相同的，按照技术指标优劣进行排序；若上述两项得分都相同，则由全体磋商小组无记名投票，以得票高者排序在先。</w:t>
            </w:r>
          </w:p>
          <w:p w14:paraId="7D213FEF">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磋商小组成员打分超过得分界限或未按本方法赋分时，该评委的打分按作废处理。</w:t>
            </w:r>
          </w:p>
          <w:p w14:paraId="0EB79162">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磋商小组二分之一以上人员认为有串标、弄虚作假嫌疑或严重脱离市场价的磋商，该</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不得作为成交候选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52F3AE86">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由于磋商响应文件有矛盾，造成对</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不利的评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结果，由</w:t>
            </w:r>
            <w:r>
              <w:rPr>
                <w:rFonts w:hint="eastAsia" w:ascii="宋体" w:hAnsi="宋体" w:eastAsia="宋体" w:cs="宋体"/>
                <w:color w:val="auto"/>
                <w:sz w:val="21"/>
                <w:szCs w:val="21"/>
                <w:highlight w:val="none"/>
                <w:lang w:eastAsia="zh-CN"/>
              </w:rPr>
              <w:t>响应人自行负责</w:t>
            </w:r>
            <w:r>
              <w:rPr>
                <w:rFonts w:hint="eastAsia" w:ascii="宋体" w:hAnsi="宋体" w:eastAsia="宋体" w:cs="宋体"/>
                <w:color w:val="auto"/>
                <w:sz w:val="21"/>
                <w:szCs w:val="21"/>
                <w:highlight w:val="none"/>
              </w:rPr>
              <w:t>。</w:t>
            </w:r>
          </w:p>
          <w:p w14:paraId="3BA6E98E">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评审过程中，若出现特殊情况时，将暂停评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，有关情况的处理待磋商小组确认后，再行评定。</w:t>
            </w:r>
          </w:p>
          <w:p w14:paraId="3E4106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计算结果保留两位小数，第三位“四舍五入”。</w:t>
            </w:r>
          </w:p>
        </w:tc>
      </w:tr>
    </w:tbl>
    <w:p w14:paraId="149D5BEA">
      <w:pPr>
        <w:spacing w:line="360" w:lineRule="auto"/>
        <w:ind w:left="42" w:leftChars="20" w:firstLine="482" w:firstLineChars="200"/>
        <w:rPr>
          <w:rFonts w:hint="default" w:hAnsi="宋体" w:cs="宋体"/>
          <w:b/>
          <w:color w:val="auto"/>
          <w:sz w:val="24"/>
          <w:szCs w:val="24"/>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76058"/>
    <w:multiLevelType w:val="singleLevel"/>
    <w:tmpl w:val="9DC76058"/>
    <w:lvl w:ilvl="0" w:tentative="0">
      <w:start w:val="1"/>
      <w:numFmt w:val="decimal"/>
      <w:suff w:val="nothing"/>
      <w:lvlText w:val="%1、"/>
      <w:lvlJc w:val="left"/>
    </w:lvl>
  </w:abstractNum>
  <w:abstractNum w:abstractNumId="1">
    <w:nsid w:val="0A47B50C"/>
    <w:multiLevelType w:val="singleLevel"/>
    <w:tmpl w:val="0A47B50C"/>
    <w:lvl w:ilvl="0" w:tentative="0">
      <w:start w:val="1"/>
      <w:numFmt w:val="chineseCounting"/>
      <w:suff w:val="nothing"/>
      <w:lvlText w:val="%1、"/>
      <w:lvlJc w:val="left"/>
      <w:rPr>
        <w:rFonts w:hint="eastAsia"/>
      </w:rPr>
    </w:lvl>
  </w:abstractNum>
  <w:abstractNum w:abstractNumId="2">
    <w:nsid w:val="14D3A870"/>
    <w:multiLevelType w:val="singleLevel"/>
    <w:tmpl w:val="14D3A870"/>
    <w:lvl w:ilvl="0" w:tentative="0">
      <w:start w:val="1"/>
      <w:numFmt w:val="decimal"/>
      <w:suff w:val="nothing"/>
      <w:lvlText w:val="%1．"/>
      <w:lvlJc w:val="left"/>
      <w:pPr>
        <w:ind w:left="0" w:firstLine="400"/>
      </w:pPr>
      <w:rPr>
        <w:rFonts w:hint="default"/>
      </w:rPr>
    </w:lvl>
  </w:abstractNum>
  <w:abstractNum w:abstractNumId="3">
    <w:nsid w:val="7E671C60"/>
    <w:multiLevelType w:val="singleLevel"/>
    <w:tmpl w:val="7E671C60"/>
    <w:lvl w:ilvl="0" w:tentative="0">
      <w:start w:val="1"/>
      <w:numFmt w:val="decimal"/>
      <w:lvlText w:val="%1"/>
      <w:lvlJc w:val="left"/>
      <w:pPr>
        <w:tabs>
          <w:tab w:val="left" w:pos="397"/>
        </w:tabs>
        <w:ind w:left="0" w:firstLine="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71858"/>
    <w:rsid w:val="11C23A31"/>
    <w:rsid w:val="29525FDA"/>
    <w:rsid w:val="4AB71858"/>
    <w:rsid w:val="5E71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8"/>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footer"/>
    <w:basedOn w:val="1"/>
    <w:qFormat/>
    <w:uiPriority w:val="99"/>
    <w:pPr>
      <w:tabs>
        <w:tab w:val="center" w:pos="4153"/>
        <w:tab w:val="right" w:pos="8306"/>
      </w:tabs>
      <w:snapToGrid w:val="0"/>
      <w:jc w:val="left"/>
    </w:pPr>
    <w:rPr>
      <w:rFonts w:ascii="Times New Roman"/>
      <w:kern w:val="2"/>
      <w:sz w:val="18"/>
      <w:szCs w:val="18"/>
    </w:rPr>
  </w:style>
  <w:style w:type="paragraph" w:styleId="5">
    <w:name w:val="Normal (Web)"/>
    <w:basedOn w:val="1"/>
    <w:next w:val="4"/>
    <w:qFormat/>
    <w:uiPriority w:val="0"/>
    <w:pPr>
      <w:widowControl/>
      <w:spacing w:before="100" w:beforeLines="0" w:beforeAutospacing="1" w:after="100" w:afterLines="0" w:afterAutospacing="1"/>
      <w:jc w:val="left"/>
    </w:pPr>
    <w:rPr>
      <w:rFonts w:ascii="宋体" w:hAnsi="宋体"/>
      <w:kern w:val="0"/>
      <w:sz w:val="24"/>
      <w:szCs w:val="24"/>
    </w:rPr>
  </w:style>
  <w:style w:type="character" w:customStyle="1" w:styleId="8">
    <w:name w:val="标题 2 字符"/>
    <w:link w:val="3"/>
    <w:qFormat/>
    <w:uiPriority w:val="9"/>
    <w:rPr>
      <w:rFonts w:ascii="Arial" w:hAnsi="Arial"/>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6194</Words>
  <Characters>6565</Characters>
  <Lines>0</Lines>
  <Paragraphs>0</Paragraphs>
  <TotalTime>1</TotalTime>
  <ScaleCrop>false</ScaleCrop>
  <LinksUpToDate>false</LinksUpToDate>
  <CharactersWithSpaces>6596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2025-04-07T07:46:00Z</dcterms:created>
  <dc:creator>李艳</dc:creator>
  <cp:lastModifiedBy>李艳</cp:lastModifiedBy>
  <dcterms:modified xsi:type="dcterms:W3CDTF">2025-04-07T08:02:49Z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2A5E09EBC5F44721A70F7A2F0CFE4BEC_11</vt:lpwstr>
  </property>
  <property fmtid="{D5CDD505-2E9C-101B-9397-08002B2CF9AE}" pid="4" name="KSOTemplateDocerSaveRecord">
    <vt:lpwstr>eyJoZGlkIjoiZTA4ZjVkZDM2Nzk0ZGZiYjA1OTA1NDdhZDliNDY4NjIiLCJ1c2VySWQiOiIyMjMwMTgwNzUifQ==</vt:lpwstr>
  </property>
</Properties>
</file>