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B93F7">
      <w:pPr>
        <w:jc w:val="center"/>
        <w:rPr>
          <w:rFonts w:hint="eastAsia" w:ascii="宋体" w:hAnsi="宋体" w:eastAsia="宋体" w:cs="宋体"/>
          <w:b/>
          <w:caps w:val="0"/>
          <w:color w:val="auto"/>
          <w:spacing w:val="0"/>
          <w:w w:val="100"/>
          <w:sz w:val="32"/>
          <w:szCs w:val="32"/>
          <w:highlight w:val="none"/>
          <w:lang w:val="en-US" w:eastAsia="zh-CN"/>
        </w:rPr>
      </w:pPr>
      <w:r>
        <w:rPr>
          <w:rFonts w:hint="eastAsia" w:ascii="宋体" w:hAnsi="宋体" w:eastAsia="宋体" w:cs="宋体"/>
          <w:b/>
          <w:caps w:val="0"/>
          <w:color w:val="auto"/>
          <w:spacing w:val="0"/>
          <w:w w:val="100"/>
          <w:sz w:val="32"/>
          <w:szCs w:val="32"/>
          <w:highlight w:val="none"/>
          <w:lang w:val="en-US" w:eastAsia="zh-CN"/>
        </w:rPr>
        <w:t>2024年312国道K1680+401-K1691+200公路安全设施精细化提升工程施工</w:t>
      </w:r>
    </w:p>
    <w:p w14:paraId="49E2840F">
      <w:pPr>
        <w:spacing w:before="310" w:line="240" w:lineRule="auto"/>
        <w:jc w:val="center"/>
        <w:outlineLvl w:val="1"/>
        <w:rPr>
          <w:rFonts w:hint="eastAsia" w:ascii="宋体" w:hAnsi="宋体" w:eastAsia="宋体" w:cs="宋体"/>
          <w:b/>
          <w:caps w:val="0"/>
          <w:color w:val="auto"/>
          <w:spacing w:val="0"/>
          <w:w w:val="100"/>
          <w:sz w:val="32"/>
          <w:szCs w:val="32"/>
          <w:highlight w:val="none"/>
          <w:lang w:val="en-US" w:eastAsia="zh-CN"/>
        </w:rPr>
      </w:pPr>
      <w:r>
        <w:rPr>
          <w:rFonts w:hint="eastAsia" w:ascii="宋体" w:hAnsi="宋体" w:eastAsia="宋体" w:cs="宋体"/>
          <w:b/>
          <w:caps w:val="0"/>
          <w:color w:val="auto"/>
          <w:spacing w:val="0"/>
          <w:w w:val="100"/>
          <w:sz w:val="32"/>
          <w:szCs w:val="32"/>
          <w:highlight w:val="none"/>
          <w:lang w:val="en-US" w:eastAsia="zh-CN"/>
        </w:rPr>
        <w:t>招标关键内容</w:t>
      </w:r>
    </w:p>
    <w:p w14:paraId="08F97A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caps w:val="0"/>
          <w:color w:val="auto"/>
          <w:spacing w:val="0"/>
          <w:w w:val="100"/>
          <w:sz w:val="44"/>
          <w:szCs w:val="44"/>
          <w:highlight w:val="none"/>
        </w:rPr>
      </w:pPr>
      <w:r>
        <w:rPr>
          <w:rFonts w:hint="eastAsia" w:ascii="宋体" w:hAnsi="宋体" w:eastAsia="宋体" w:cs="宋体"/>
          <w:b/>
          <w:bCs/>
          <w:i w:val="0"/>
          <w:iCs w:val="0"/>
          <w:caps w:val="0"/>
          <w:color w:val="auto"/>
          <w:spacing w:val="0"/>
          <w:w w:val="100"/>
          <w:kern w:val="0"/>
          <w:sz w:val="24"/>
          <w:szCs w:val="24"/>
          <w:lang w:val="en-US" w:eastAsia="zh-CN" w:bidi="ar"/>
        </w:rPr>
        <w:t>一、项目概况</w:t>
      </w:r>
    </w:p>
    <w:p w14:paraId="65971B45">
      <w:pPr>
        <w:keepNext w:val="0"/>
        <w:keepLines w:val="0"/>
        <w:pageBreakBefore w:val="0"/>
        <w:widowControl w:val="0"/>
        <w:kinsoku/>
        <w:wordWrap/>
        <w:overflowPunct/>
        <w:topLinePunct w:val="0"/>
        <w:autoSpaceDE/>
        <w:autoSpaceDN/>
        <w:bidi w:val="0"/>
        <w:adjustRightInd/>
        <w:snapToGrid/>
        <w:spacing w:beforeLines="0" w:afterLines="0"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.1 建设地点：咸阳境内312国道千狮桥交叉口至彬州长武交界。</w:t>
      </w:r>
    </w:p>
    <w:p w14:paraId="307046EA">
      <w:pPr>
        <w:keepNext w:val="0"/>
        <w:keepLines w:val="0"/>
        <w:pageBreakBefore w:val="0"/>
        <w:widowControl w:val="0"/>
        <w:kinsoku w:val="0"/>
        <w:wordWrap w:val="0"/>
        <w:overflowPunct w:val="0"/>
        <w:topLinePunct w:val="0"/>
        <w:autoSpaceDE w:val="0"/>
        <w:autoSpaceDN w:val="0"/>
        <w:bidi w:val="0"/>
        <w:adjustRightInd/>
        <w:snapToGrid/>
        <w:spacing w:beforeLines="0" w:afterLines="0" w:line="480" w:lineRule="exact"/>
        <w:ind w:left="0" w:leftChars="0"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.2 项目概况：本次安全设施精细化提升路段位于咸阳境内312国道千狮桥交叉口至彬州长武交界，桩号为K1680+401-K1691+200，一级公路技术标准，路基宽度23.4m，设计速度60km/h,长度共计10.799km。工程内容为拆除等级不满足规范要求的波形梁护栏重新设置A级波形梁护栏、增设标志、标线等交安设施。</w:t>
      </w:r>
    </w:p>
    <w:p w14:paraId="769B4775">
      <w:pPr>
        <w:keepNext w:val="0"/>
        <w:keepLines w:val="0"/>
        <w:pageBreakBefore w:val="0"/>
        <w:widowControl w:val="0"/>
        <w:kinsoku w:val="0"/>
        <w:wordWrap w:val="0"/>
        <w:overflowPunct w:val="0"/>
        <w:topLinePunct w:val="0"/>
        <w:autoSpaceDE w:val="0"/>
        <w:autoSpaceDN w:val="0"/>
        <w:bidi w:val="0"/>
        <w:adjustRightInd/>
        <w:snapToGrid/>
        <w:spacing w:beforeLines="0" w:afterLines="0" w:line="480" w:lineRule="exact"/>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.3 项目投资总额：</w:t>
      </w:r>
      <w:r>
        <w:rPr>
          <w:rFonts w:hint="eastAsia" w:ascii="宋体" w:hAnsi="宋体" w:eastAsia="宋体" w:cs="宋体"/>
          <w:color w:val="auto"/>
          <w:kern w:val="0"/>
          <w:sz w:val="21"/>
          <w:szCs w:val="21"/>
          <w:highlight w:val="none"/>
          <w:lang w:val="en-US" w:eastAsia="zh-CN" w:bidi="ar"/>
        </w:rPr>
        <w:t>551.0092</w:t>
      </w:r>
      <w:r>
        <w:rPr>
          <w:rFonts w:hint="eastAsia" w:ascii="宋体" w:hAnsi="宋体" w:eastAsia="宋体" w:cs="宋体"/>
          <w:color w:val="auto"/>
          <w:kern w:val="0"/>
          <w:sz w:val="21"/>
          <w:szCs w:val="21"/>
          <w:highlight w:val="none"/>
          <w:lang w:bidi="ar"/>
        </w:rPr>
        <w:t>万元。</w:t>
      </w:r>
    </w:p>
    <w:p w14:paraId="3105F6DF">
      <w:pPr>
        <w:keepNext w:val="0"/>
        <w:keepLines w:val="0"/>
        <w:pageBreakBefore w:val="0"/>
        <w:widowControl w:val="0"/>
        <w:kinsoku/>
        <w:wordWrap/>
        <w:overflowPunct/>
        <w:topLinePunct w:val="0"/>
        <w:autoSpaceDE/>
        <w:autoSpaceDN/>
        <w:bidi w:val="0"/>
        <w:adjustRightInd/>
        <w:snapToGrid/>
        <w:spacing w:beforeLines="0" w:afterLines="0" w:line="480" w:lineRule="exact"/>
        <w:ind w:firstLine="420" w:firstLineChars="200"/>
        <w:jc w:val="left"/>
        <w:textAlignment w:val="auto"/>
        <w:rPr>
          <w:rFonts w:hint="default" w:ascii="宋体" w:hAnsi="宋体" w:eastAsia="宋体" w:cs="宋体"/>
          <w:color w:val="auto"/>
          <w:kern w:val="0"/>
          <w:sz w:val="21"/>
          <w:szCs w:val="21"/>
          <w:lang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bidi="ar"/>
        </w:rPr>
        <w:t>.4 标段划分：</w:t>
      </w:r>
    </w:p>
    <w:tbl>
      <w:tblPr>
        <w:tblStyle w:val="6"/>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67"/>
        <w:gridCol w:w="1246"/>
        <w:gridCol w:w="2925"/>
        <w:gridCol w:w="1498"/>
        <w:gridCol w:w="768"/>
      </w:tblGrid>
      <w:tr w14:paraId="69FF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8" w:type="dxa"/>
            <w:vAlign w:val="center"/>
          </w:tcPr>
          <w:p w14:paraId="435E28FF">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工程类别</w:t>
            </w:r>
          </w:p>
        </w:tc>
        <w:tc>
          <w:tcPr>
            <w:tcW w:w="1567" w:type="dxa"/>
            <w:vAlign w:val="center"/>
          </w:tcPr>
          <w:p w14:paraId="207629E3">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标段名称</w:t>
            </w:r>
          </w:p>
        </w:tc>
        <w:tc>
          <w:tcPr>
            <w:tcW w:w="1246" w:type="dxa"/>
            <w:vAlign w:val="center"/>
          </w:tcPr>
          <w:p w14:paraId="17B92876">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起讫桩号</w:t>
            </w:r>
          </w:p>
        </w:tc>
        <w:tc>
          <w:tcPr>
            <w:tcW w:w="2925" w:type="dxa"/>
            <w:vAlign w:val="center"/>
          </w:tcPr>
          <w:p w14:paraId="74663C8B">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工程规模</w:t>
            </w:r>
          </w:p>
        </w:tc>
        <w:tc>
          <w:tcPr>
            <w:tcW w:w="1498" w:type="dxa"/>
            <w:vAlign w:val="center"/>
          </w:tcPr>
          <w:p w14:paraId="230B8238">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主要工程内容</w:t>
            </w:r>
          </w:p>
        </w:tc>
        <w:tc>
          <w:tcPr>
            <w:tcW w:w="768" w:type="dxa"/>
            <w:vAlign w:val="center"/>
          </w:tcPr>
          <w:p w14:paraId="41D4DBFF">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lang w:val="en-US" w:eastAsia="zh-CN"/>
              </w:rPr>
              <w:t>计划工期(天)</w:t>
            </w:r>
          </w:p>
        </w:tc>
      </w:tr>
      <w:tr w14:paraId="5932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58" w:type="dxa"/>
            <w:vAlign w:val="center"/>
          </w:tcPr>
          <w:p w14:paraId="31B10694">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w:t>
            </w:r>
          </w:p>
        </w:tc>
        <w:tc>
          <w:tcPr>
            <w:tcW w:w="1567" w:type="dxa"/>
            <w:vAlign w:val="center"/>
          </w:tcPr>
          <w:p w14:paraId="2D106B9D">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2024年312国道K1680+401-K1691+200公路安全设施精细化提升工程施工</w:t>
            </w:r>
          </w:p>
        </w:tc>
        <w:tc>
          <w:tcPr>
            <w:tcW w:w="1246" w:type="dxa"/>
            <w:vAlign w:val="center"/>
          </w:tcPr>
          <w:p w14:paraId="76DF2C49">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K1680+401-K1691+200</w:t>
            </w:r>
          </w:p>
        </w:tc>
        <w:tc>
          <w:tcPr>
            <w:tcW w:w="2925" w:type="dxa"/>
            <w:vAlign w:val="center"/>
          </w:tcPr>
          <w:p w14:paraId="640856D1">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拆除等级不满足规范要求的波形梁护栏重新设置A级波形梁护栏、增设标志、标线等交安设施。</w:t>
            </w:r>
          </w:p>
        </w:tc>
        <w:tc>
          <w:tcPr>
            <w:tcW w:w="1498" w:type="dxa"/>
            <w:vAlign w:val="center"/>
          </w:tcPr>
          <w:p w14:paraId="67A51AA3">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施工图及工程量清单所含全部工程内容。</w:t>
            </w:r>
          </w:p>
        </w:tc>
        <w:tc>
          <w:tcPr>
            <w:tcW w:w="768" w:type="dxa"/>
            <w:vAlign w:val="center"/>
          </w:tcPr>
          <w:p w14:paraId="255FC329">
            <w:pPr>
              <w:keepNext w:val="0"/>
              <w:keepLines w:val="0"/>
              <w:pageBreakBefore w:val="0"/>
              <w:widowControl/>
              <w:kinsoku w:val="0"/>
              <w:wordWrap/>
              <w:overflowPunct/>
              <w:topLinePunct w:val="0"/>
              <w:autoSpaceDE w:val="0"/>
              <w:autoSpaceDN w:val="0"/>
              <w:bidi w:val="0"/>
              <w:adjustRightInd w:val="0"/>
              <w:snapToGrid w:val="0"/>
              <w:spacing w:before="33"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r>
    </w:tbl>
    <w:p w14:paraId="4B367E3E">
      <w:pPr>
        <w:keepNext w:val="0"/>
        <w:keepLines w:val="0"/>
        <w:pageBreakBefore w:val="0"/>
        <w:widowControl w:val="0"/>
        <w:kinsoku/>
        <w:wordWrap/>
        <w:overflowPunct/>
        <w:topLinePunct w:val="0"/>
        <w:autoSpaceDE/>
        <w:autoSpaceDN/>
        <w:bidi w:val="0"/>
        <w:adjustRightInd/>
        <w:snapToGrid/>
        <w:spacing w:beforeLines="0" w:afterLines="0"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 其他：本招标项目划分为1个施工标段，计划工期60日历天。</w:t>
      </w:r>
    </w:p>
    <w:p w14:paraId="713BF4C3">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i w:val="0"/>
          <w:iCs w:val="0"/>
          <w:caps w:val="0"/>
          <w:color w:val="auto"/>
          <w:spacing w:val="0"/>
          <w:w w:val="100"/>
          <w:kern w:val="0"/>
          <w:sz w:val="24"/>
          <w:szCs w:val="24"/>
          <w:lang w:val="en-US" w:eastAsia="zh-CN" w:bidi="ar"/>
        </w:rPr>
      </w:pPr>
    </w:p>
    <w:p w14:paraId="593AF0B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lang w:bidi="ar"/>
        </w:rPr>
      </w:pPr>
      <w:r>
        <w:rPr>
          <w:rFonts w:hint="eastAsia" w:ascii="宋体" w:hAnsi="宋体" w:cs="宋体"/>
          <w:b/>
          <w:bCs/>
          <w:i w:val="0"/>
          <w:iCs w:val="0"/>
          <w:caps w:val="0"/>
          <w:color w:val="auto"/>
          <w:spacing w:val="0"/>
          <w:w w:val="100"/>
          <w:kern w:val="0"/>
          <w:sz w:val="24"/>
          <w:szCs w:val="24"/>
          <w:lang w:val="en-US" w:eastAsia="zh-CN" w:bidi="ar"/>
        </w:rPr>
        <w:t>二、资格审查条件</w:t>
      </w:r>
    </w:p>
    <w:p w14:paraId="569D24B4">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附录1</w:t>
      </w:r>
      <w:r>
        <w:rPr>
          <w:rFonts w:hint="eastAsia" w:asciiTheme="minorEastAsia" w:hAnsiTheme="minorEastAsia" w:eastAsiaTheme="minorEastAsia" w:cstheme="minorEastAsia"/>
          <w:b/>
          <w:bCs/>
          <w:spacing w:val="117"/>
          <w:sz w:val="24"/>
          <w:szCs w:val="24"/>
          <w:highlight w:val="none"/>
        </w:rPr>
        <w:t xml:space="preserve"> </w:t>
      </w:r>
      <w:r>
        <w:rPr>
          <w:rFonts w:hint="eastAsia" w:asciiTheme="minorEastAsia" w:hAnsiTheme="minorEastAsia" w:eastAsiaTheme="minorEastAsia" w:cstheme="minorEastAsia"/>
          <w:b/>
          <w:bCs/>
          <w:sz w:val="24"/>
          <w:szCs w:val="24"/>
          <w:highlight w:val="none"/>
        </w:rPr>
        <w:t>资格审查条件(资质最低要求)</w:t>
      </w:r>
    </w:p>
    <w:p w14:paraId="2090A9CA">
      <w:pPr>
        <w:spacing w:line="40" w:lineRule="exact"/>
        <w:rPr>
          <w:highlight w:val="none"/>
        </w:rPr>
      </w:pPr>
    </w:p>
    <w:tbl>
      <w:tblPr>
        <w:tblStyle w:val="8"/>
        <w:tblW w:w="8678" w:type="dxa"/>
        <w:jc w:val="center"/>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703"/>
        <w:gridCol w:w="6975"/>
      </w:tblGrid>
      <w:tr w14:paraId="3A6134B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459" w:hRule="atLeast"/>
          <w:jc w:val="center"/>
        </w:trPr>
        <w:tc>
          <w:tcPr>
            <w:tcW w:w="1703"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7D974F09">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标段编号</w:t>
            </w:r>
          </w:p>
        </w:tc>
        <w:tc>
          <w:tcPr>
            <w:tcW w:w="6975"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381D1C32">
            <w:pPr>
              <w:spacing w:before="103" w:line="185"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5"/>
                <w:sz w:val="22"/>
                <w:szCs w:val="22"/>
                <w:highlight w:val="none"/>
              </w:rPr>
              <w:t>资质要求</w:t>
            </w:r>
          </w:p>
        </w:tc>
      </w:tr>
      <w:tr w14:paraId="546BD4D2">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432" w:hRule="atLeast"/>
          <w:jc w:val="center"/>
        </w:trPr>
        <w:tc>
          <w:tcPr>
            <w:tcW w:w="1703"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5108E894">
            <w:pPr>
              <w:spacing w:before="103" w:line="240" w:lineRule="auto"/>
              <w:ind w:right="13" w:rightChars="0"/>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lang w:val="en-US" w:eastAsia="zh-CN"/>
              </w:rPr>
              <w:t>E6104003516sypqrtr4m001</w:t>
            </w:r>
          </w:p>
        </w:tc>
        <w:tc>
          <w:tcPr>
            <w:tcW w:w="6975" w:type="dxa"/>
            <w:tcBorders>
              <w:top w:val="single" w:color="000000" w:sz="4" w:space="0"/>
              <w:left w:val="single" w:color="000000" w:sz="4" w:space="0"/>
              <w:bottom w:val="single" w:color="000000" w:sz="12" w:space="0"/>
              <w:right w:val="single" w:color="000000" w:sz="12" w:space="0"/>
            </w:tcBorders>
            <w:shd w:val="clear" w:color="auto" w:fill="FFFFFF"/>
            <w:vAlign w:val="top"/>
          </w:tcPr>
          <w:p w14:paraId="68192CFA">
            <w:pPr>
              <w:keepNext w:val="0"/>
              <w:keepLines w:val="0"/>
              <w:pageBreakBefore w:val="0"/>
              <w:widowControl/>
              <w:kinsoku w:val="0"/>
              <w:wordWrap/>
              <w:overflowPunct/>
              <w:topLinePunct w:val="0"/>
              <w:autoSpaceDE w:val="0"/>
              <w:autoSpaceDN w:val="0"/>
              <w:bidi w:val="0"/>
              <w:adjustRightInd w:val="0"/>
              <w:snapToGrid w:val="0"/>
              <w:spacing w:line="288" w:lineRule="auto"/>
              <w:ind w:right="0" w:rightChars="0"/>
              <w:textAlignment w:val="baseline"/>
              <w:rPr>
                <w:rFonts w:hint="eastAsia" w:ascii="宋体" w:hAnsi="宋体" w:eastAsia="宋体" w:cs="宋体"/>
                <w:b w:val="0"/>
                <w:color w:val="000000"/>
                <w:spacing w:val="-2"/>
                <w:sz w:val="22"/>
                <w:szCs w:val="22"/>
                <w:highlight w:val="none"/>
                <w:lang w:eastAsia="zh-CN"/>
              </w:rPr>
            </w:pPr>
            <w:r>
              <w:rPr>
                <w:rFonts w:hint="eastAsia" w:ascii="宋体" w:hAnsi="宋体" w:eastAsia="宋体" w:cs="宋体"/>
                <w:b w:val="0"/>
                <w:color w:val="000000"/>
                <w:spacing w:val="-2"/>
                <w:sz w:val="22"/>
                <w:szCs w:val="22"/>
                <w:highlight w:val="none"/>
              </w:rPr>
              <w:t>有效的营业执照</w:t>
            </w:r>
            <w:r>
              <w:rPr>
                <w:rFonts w:hint="eastAsia" w:ascii="宋体" w:hAnsi="宋体" w:eastAsia="宋体" w:cs="宋体"/>
                <w:b w:val="0"/>
                <w:color w:val="000000"/>
                <w:spacing w:val="-2"/>
                <w:sz w:val="22"/>
                <w:szCs w:val="22"/>
                <w:highlight w:val="none"/>
                <w:lang w:eastAsia="zh-CN"/>
              </w:rPr>
              <w:t>。</w:t>
            </w:r>
          </w:p>
          <w:p w14:paraId="62869BF3">
            <w:pPr>
              <w:keepNext w:val="0"/>
              <w:keepLines w:val="0"/>
              <w:pageBreakBefore w:val="0"/>
              <w:widowControl/>
              <w:kinsoku w:val="0"/>
              <w:wordWrap/>
              <w:overflowPunct/>
              <w:topLinePunct w:val="0"/>
              <w:autoSpaceDE w:val="0"/>
              <w:autoSpaceDN w:val="0"/>
              <w:bidi w:val="0"/>
              <w:adjustRightInd w:val="0"/>
              <w:snapToGrid w:val="0"/>
              <w:spacing w:line="288" w:lineRule="auto"/>
              <w:ind w:right="0" w:rightChars="0"/>
              <w:textAlignment w:val="baseline"/>
              <w:rPr>
                <w:rFonts w:hint="eastAsia" w:ascii="宋体" w:hAnsi="宋体" w:eastAsia="宋体" w:cs="宋体"/>
                <w:b w:val="0"/>
                <w:color w:val="000000"/>
                <w:spacing w:val="-30"/>
                <w:sz w:val="22"/>
                <w:szCs w:val="22"/>
                <w:highlight w:val="none"/>
                <w:lang w:eastAsia="zh-CN"/>
              </w:rPr>
            </w:pPr>
            <w:r>
              <w:rPr>
                <w:rFonts w:hint="eastAsia" w:ascii="宋体" w:hAnsi="宋体" w:eastAsia="宋体" w:cs="宋体"/>
                <w:b w:val="0"/>
                <w:color w:val="000000"/>
                <w:spacing w:val="-5"/>
                <w:sz w:val="22"/>
                <w:szCs w:val="22"/>
                <w:highlight w:val="none"/>
              </w:rPr>
              <w:t>有效的安全生产许可证</w:t>
            </w:r>
            <w:r>
              <w:rPr>
                <w:rFonts w:hint="eastAsia" w:ascii="宋体" w:hAnsi="宋体" w:eastAsia="宋体" w:cs="宋体"/>
                <w:b w:val="0"/>
                <w:color w:val="000000"/>
                <w:spacing w:val="-30"/>
                <w:sz w:val="22"/>
                <w:szCs w:val="22"/>
                <w:highlight w:val="none"/>
                <w:lang w:eastAsia="zh-CN"/>
              </w:rPr>
              <w:t>。</w:t>
            </w:r>
          </w:p>
          <w:p w14:paraId="6BC53C10">
            <w:pPr>
              <w:keepNext w:val="0"/>
              <w:keepLines w:val="0"/>
              <w:pageBreakBefore w:val="0"/>
              <w:widowControl/>
              <w:kinsoku w:val="0"/>
              <w:wordWrap/>
              <w:overflowPunct/>
              <w:topLinePunct w:val="0"/>
              <w:autoSpaceDE w:val="0"/>
              <w:autoSpaceDN w:val="0"/>
              <w:bidi w:val="0"/>
              <w:adjustRightInd w:val="0"/>
              <w:snapToGrid w:val="0"/>
              <w:spacing w:line="288" w:lineRule="auto"/>
              <w:ind w:right="0" w:rightChars="0"/>
              <w:textAlignment w:val="baseline"/>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pacing w:val="-2"/>
                <w:sz w:val="22"/>
                <w:szCs w:val="22"/>
                <w:highlight w:val="none"/>
              </w:rPr>
              <w:t>其他要求：独立法人资格</w:t>
            </w:r>
            <w:r>
              <w:rPr>
                <w:rFonts w:hint="eastAsia" w:ascii="宋体" w:hAnsi="宋体" w:eastAsia="宋体" w:cs="宋体"/>
                <w:b w:val="0"/>
                <w:color w:val="000000"/>
                <w:spacing w:val="-2"/>
                <w:sz w:val="22"/>
                <w:szCs w:val="22"/>
                <w:highlight w:val="none"/>
                <w:lang w:eastAsia="zh-CN"/>
              </w:rPr>
              <w:t>；</w:t>
            </w:r>
            <w:r>
              <w:rPr>
                <w:rFonts w:hint="eastAsia" w:ascii="宋体" w:hAnsi="宋体" w:eastAsia="宋体" w:cs="宋体"/>
                <w:b w:val="0"/>
                <w:color w:val="000000"/>
                <w:spacing w:val="-2"/>
                <w:sz w:val="22"/>
                <w:szCs w:val="22"/>
                <w:highlight w:val="none"/>
                <w:lang w:val="en-US" w:eastAsia="zh-CN"/>
              </w:rPr>
              <w:t>投标人应进入交通运输部“全国公路建设市场监督管理系统（https://hwdms.mot.gov.cn/BMWebSite/）”中的施工企业名录，且投标人名称和资质与该名录中的相应企业名称和资质完全一致；外省企业需持公路养护施工从业资质的入陕许可证。</w:t>
            </w:r>
          </w:p>
          <w:p w14:paraId="52B10744">
            <w:pPr>
              <w:keepNext w:val="0"/>
              <w:keepLines w:val="0"/>
              <w:pageBreakBefore w:val="0"/>
              <w:widowControl/>
              <w:kinsoku w:val="0"/>
              <w:wordWrap/>
              <w:overflowPunct/>
              <w:topLinePunct w:val="0"/>
              <w:autoSpaceDE w:val="0"/>
              <w:autoSpaceDN w:val="0"/>
              <w:bidi w:val="0"/>
              <w:adjustRightInd w:val="0"/>
              <w:snapToGrid w:val="0"/>
              <w:spacing w:line="288" w:lineRule="auto"/>
              <w:ind w:right="0" w:rightChars="0"/>
              <w:textAlignment w:val="baseline"/>
              <w:rPr>
                <w:rFonts w:hint="eastAsia" w:ascii="宋体" w:hAnsi="宋体" w:eastAsia="宋体" w:cs="宋体"/>
                <w:b w:val="0"/>
                <w:color w:val="000000"/>
                <w:spacing w:val="-2"/>
                <w:sz w:val="22"/>
                <w:szCs w:val="22"/>
                <w:highlight w:val="none"/>
                <w:lang w:eastAsia="zh-CN"/>
              </w:rPr>
            </w:pPr>
            <w:r>
              <w:rPr>
                <w:rFonts w:hint="eastAsia" w:ascii="宋体" w:hAnsi="宋体" w:eastAsia="宋体" w:cs="宋体"/>
                <w:b w:val="0"/>
                <w:color w:val="000000"/>
                <w:spacing w:val="-2"/>
                <w:sz w:val="22"/>
                <w:szCs w:val="22"/>
                <w:highlight w:val="none"/>
              </w:rPr>
              <w:t>资质证书：省级交通运输主管部门颁发的交通安全设施养护资质</w:t>
            </w:r>
            <w:r>
              <w:rPr>
                <w:rFonts w:hint="eastAsia" w:ascii="宋体" w:hAnsi="宋体" w:eastAsia="宋体" w:cs="宋体"/>
                <w:b w:val="0"/>
                <w:color w:val="000000"/>
                <w:spacing w:val="-2"/>
                <w:sz w:val="22"/>
                <w:szCs w:val="22"/>
                <w:highlight w:val="none"/>
                <w:lang w:eastAsia="zh-CN"/>
              </w:rPr>
              <w:t>（</w:t>
            </w:r>
            <w:r>
              <w:rPr>
                <w:rFonts w:hint="eastAsia" w:ascii="宋体" w:hAnsi="宋体" w:eastAsia="宋体" w:cs="宋体"/>
                <w:b w:val="0"/>
                <w:color w:val="000000"/>
                <w:spacing w:val="-2"/>
                <w:sz w:val="22"/>
                <w:szCs w:val="22"/>
                <w:highlight w:val="none"/>
              </w:rPr>
              <w:t>或公路养护工程施工从业二类甲级资质</w:t>
            </w:r>
            <w:r>
              <w:rPr>
                <w:rFonts w:hint="eastAsia" w:ascii="宋体" w:hAnsi="宋体" w:eastAsia="宋体" w:cs="宋体"/>
                <w:b w:val="0"/>
                <w:color w:val="000000"/>
                <w:spacing w:val="-2"/>
                <w:sz w:val="22"/>
                <w:szCs w:val="22"/>
                <w:highlight w:val="none"/>
                <w:lang w:eastAsia="zh-CN"/>
              </w:rPr>
              <w:t>）。</w:t>
            </w:r>
          </w:p>
        </w:tc>
      </w:tr>
    </w:tbl>
    <w:p w14:paraId="4E50718A">
      <w:pPr>
        <w:pStyle w:val="3"/>
        <w:spacing w:line="249" w:lineRule="auto"/>
        <w:rPr>
          <w:highlight w:val="none"/>
        </w:rPr>
      </w:pPr>
    </w:p>
    <w:p w14:paraId="2FE123FF">
      <w:pPr>
        <w:spacing w:line="2268" w:lineRule="exact"/>
        <w:rPr>
          <w:highlight w:val="none"/>
        </w:rPr>
        <w:sectPr>
          <w:headerReference r:id="rId5" w:type="default"/>
          <w:footerReference r:id="rId6" w:type="default"/>
          <w:pgSz w:w="11900" w:h="16840"/>
          <w:pgMar w:top="1440" w:right="1800" w:bottom="1440" w:left="1800" w:header="0" w:footer="1020" w:gutter="0"/>
          <w:pgBorders>
            <w:top w:val="none" w:sz="0" w:space="0"/>
            <w:left w:val="none" w:sz="0" w:space="0"/>
            <w:bottom w:val="none" w:sz="0" w:space="0"/>
            <w:right w:val="none" w:sz="0" w:space="0"/>
          </w:pgBorders>
          <w:pgNumType w:fmt="numberInDash"/>
          <w:cols w:space="720" w:num="1"/>
        </w:sectPr>
      </w:pPr>
    </w:p>
    <w:p w14:paraId="773710EC">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附录2 资格审查条件(财务最低要求)</w:t>
      </w:r>
    </w:p>
    <w:p w14:paraId="5DEC2893">
      <w:pPr>
        <w:spacing w:line="40" w:lineRule="exact"/>
        <w:rPr>
          <w:highlight w:val="none"/>
        </w:rPr>
      </w:pPr>
    </w:p>
    <w:tbl>
      <w:tblPr>
        <w:tblStyle w:val="8"/>
        <w:tblW w:w="8513" w:type="dxa"/>
        <w:jc w:val="center"/>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2045"/>
        <w:gridCol w:w="6468"/>
      </w:tblGrid>
      <w:tr w14:paraId="621D3DE1">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64" w:hRule="atLeast"/>
          <w:jc w:val="center"/>
        </w:trPr>
        <w:tc>
          <w:tcPr>
            <w:tcW w:w="2045"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0037CFE4">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标段编号</w:t>
            </w:r>
          </w:p>
        </w:tc>
        <w:tc>
          <w:tcPr>
            <w:tcW w:w="6468"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6A443AD5">
            <w:pPr>
              <w:spacing w:before="103" w:line="185"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财务要求</w:t>
            </w:r>
          </w:p>
        </w:tc>
      </w:tr>
      <w:tr w14:paraId="2AA3956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831" w:hRule="atLeast"/>
          <w:jc w:val="center"/>
        </w:trPr>
        <w:tc>
          <w:tcPr>
            <w:tcW w:w="2045"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60FC93CB">
            <w:pPr>
              <w:tabs>
                <w:tab w:val="left" w:pos="1680"/>
              </w:tabs>
              <w:spacing w:before="103" w:line="240" w:lineRule="auto"/>
              <w:ind w:right="131" w:rightChars="0"/>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z w:val="22"/>
                <w:szCs w:val="22"/>
                <w:highlight w:val="none"/>
                <w:lang w:val="en-US" w:eastAsia="zh-CN"/>
              </w:rPr>
              <w:t>E6104003516sypqrtr4m001</w:t>
            </w:r>
          </w:p>
        </w:tc>
        <w:tc>
          <w:tcPr>
            <w:tcW w:w="6468"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0680DEAD">
            <w:pPr>
              <w:spacing w:before="103" w:line="360" w:lineRule="auto"/>
              <w:jc w:val="both"/>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投标人近三年财务状况良好，投标人提供2021~2023年度经会计事务所或审计机构审计的年度审计报告(包含现金流量表、资产负债表、利润表和财务说明复印件)</w:t>
            </w:r>
          </w:p>
          <w:p w14:paraId="4E34D8B5">
            <w:pPr>
              <w:spacing w:before="103" w:line="360" w:lineRule="auto"/>
              <w:jc w:val="both"/>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lang w:val="en-US" w:eastAsia="zh-CN"/>
              </w:rPr>
              <w:t>注</w:t>
            </w:r>
            <w:r>
              <w:rPr>
                <w:rFonts w:hint="eastAsia" w:ascii="宋体" w:hAnsi="宋体" w:eastAsia="宋体" w:cs="宋体"/>
                <w:b w:val="0"/>
                <w:color w:val="000000"/>
                <w:spacing w:val="8"/>
                <w:sz w:val="22"/>
                <w:szCs w:val="22"/>
                <w:highlight w:val="none"/>
              </w:rPr>
              <w:t>：附经会计师事务所或审计机构审计的审计报告，包括但不限于资产负债表、现金流量表、利润表和财务情况说明书的复印件</w:t>
            </w:r>
            <w:r>
              <w:rPr>
                <w:rFonts w:hint="eastAsia" w:ascii="宋体" w:hAnsi="宋体" w:eastAsia="宋体" w:cs="宋体"/>
                <w:b w:val="0"/>
                <w:color w:val="000000"/>
                <w:spacing w:val="8"/>
                <w:sz w:val="22"/>
                <w:szCs w:val="22"/>
                <w:highlight w:val="none"/>
                <w:lang w:eastAsia="zh-CN"/>
              </w:rPr>
              <w:t>，</w:t>
            </w:r>
            <w:r>
              <w:rPr>
                <w:rFonts w:hint="eastAsia" w:ascii="宋体" w:hAnsi="宋体" w:eastAsia="宋体" w:cs="宋体"/>
                <w:b w:val="0"/>
                <w:color w:val="000000"/>
                <w:spacing w:val="8"/>
                <w:sz w:val="22"/>
                <w:szCs w:val="22"/>
                <w:highlight w:val="none"/>
              </w:rPr>
              <w:t>审计报告须附审计单位营业执照、执业证书、审计人员证书等内容，否则按不予通过资格审查处理。</w:t>
            </w:r>
          </w:p>
        </w:tc>
      </w:tr>
    </w:tbl>
    <w:p w14:paraId="6D92DC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p>
    <w:p w14:paraId="00D598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p>
    <w:p w14:paraId="516D45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p>
    <w:p w14:paraId="526714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附录3 资格审查条件(业绩最低要求)</w:t>
      </w:r>
    </w:p>
    <w:tbl>
      <w:tblPr>
        <w:tblStyle w:val="8"/>
        <w:tblpPr w:leftFromText="180" w:rightFromText="180" w:vertAnchor="text" w:horzAnchor="page" w:tblpX="1822" w:tblpY="569"/>
        <w:tblOverlap w:val="never"/>
        <w:tblW w:w="8535" w:type="dxa"/>
        <w:tblInd w:w="0"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2045"/>
        <w:gridCol w:w="6490"/>
      </w:tblGrid>
      <w:tr w14:paraId="65DEF2F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702" w:hRule="atLeast"/>
        </w:trPr>
        <w:tc>
          <w:tcPr>
            <w:tcW w:w="2045"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239041BC">
            <w:pPr>
              <w:spacing w:before="103" w:line="24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8"/>
                <w:sz w:val="22"/>
                <w:szCs w:val="22"/>
                <w:highlight w:val="none"/>
              </w:rPr>
              <w:t>标段编号</w:t>
            </w:r>
          </w:p>
        </w:tc>
        <w:tc>
          <w:tcPr>
            <w:tcW w:w="649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59B52010">
            <w:pPr>
              <w:spacing w:before="103" w:line="36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业绩要求</w:t>
            </w:r>
          </w:p>
        </w:tc>
      </w:tr>
      <w:tr w14:paraId="218F1F70">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09" w:hRule="atLeast"/>
        </w:trPr>
        <w:tc>
          <w:tcPr>
            <w:tcW w:w="2045"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342301B4">
            <w:pPr>
              <w:spacing w:before="103" w:line="240" w:lineRule="auto"/>
              <w:ind w:right="131" w:rightChars="0"/>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z w:val="22"/>
                <w:szCs w:val="22"/>
                <w:highlight w:val="none"/>
                <w:lang w:val="en-US" w:eastAsia="zh-CN"/>
              </w:rPr>
              <w:t>E6104003516sypqrtr4m001</w:t>
            </w:r>
          </w:p>
        </w:tc>
        <w:tc>
          <w:tcPr>
            <w:tcW w:w="6490" w:type="dxa"/>
            <w:tcBorders>
              <w:top w:val="single" w:color="000000" w:sz="4" w:space="0"/>
              <w:left w:val="single" w:color="000000" w:sz="4" w:space="0"/>
              <w:bottom w:val="single" w:color="000000" w:sz="12" w:space="0"/>
              <w:right w:val="single" w:color="000000" w:sz="12" w:space="0"/>
            </w:tcBorders>
            <w:shd w:val="clear" w:color="auto" w:fill="FFFFFF"/>
            <w:vAlign w:val="top"/>
          </w:tcPr>
          <w:p w14:paraId="76E8809B">
            <w:pPr>
              <w:spacing w:before="103" w:line="360" w:lineRule="auto"/>
              <w:jc w:val="both"/>
              <w:rPr>
                <w:rFonts w:hint="eastAsia" w:ascii="宋体" w:hAnsi="宋体" w:eastAsia="宋体" w:cs="宋体"/>
                <w:b w:val="0"/>
                <w:color w:val="000000"/>
                <w:spacing w:val="-2"/>
                <w:sz w:val="22"/>
                <w:szCs w:val="22"/>
                <w:highlight w:val="none"/>
                <w:lang w:eastAsia="zh-CN"/>
              </w:rPr>
            </w:pPr>
            <w:r>
              <w:rPr>
                <w:rFonts w:hint="eastAsia" w:ascii="宋体" w:hAnsi="宋体" w:eastAsia="宋体" w:cs="宋体"/>
                <w:b w:val="0"/>
                <w:color w:val="000000"/>
                <w:spacing w:val="-2"/>
                <w:sz w:val="22"/>
                <w:szCs w:val="22"/>
                <w:highlight w:val="none"/>
              </w:rPr>
              <w:t>近3年（2022年</w:t>
            </w:r>
            <w:r>
              <w:rPr>
                <w:rFonts w:hint="eastAsia" w:ascii="宋体" w:hAnsi="宋体" w:eastAsia="宋体" w:cs="宋体"/>
                <w:b w:val="0"/>
                <w:color w:val="000000"/>
                <w:spacing w:val="-2"/>
                <w:sz w:val="22"/>
                <w:szCs w:val="22"/>
                <w:highlight w:val="none"/>
                <w:lang w:val="en-US" w:eastAsia="zh-CN"/>
              </w:rPr>
              <w:t>4</w:t>
            </w:r>
            <w:r>
              <w:rPr>
                <w:rFonts w:hint="eastAsia" w:ascii="宋体" w:hAnsi="宋体" w:eastAsia="宋体" w:cs="宋体"/>
                <w:b w:val="0"/>
                <w:color w:val="000000"/>
                <w:spacing w:val="-2"/>
                <w:sz w:val="22"/>
                <w:szCs w:val="22"/>
                <w:highlight w:val="none"/>
              </w:rPr>
              <w:t>月1日至今）累计完成</w:t>
            </w:r>
            <w:r>
              <w:rPr>
                <w:rFonts w:hint="eastAsia" w:ascii="宋体" w:hAnsi="宋体" w:eastAsia="宋体" w:cs="宋体"/>
                <w:b w:val="0"/>
                <w:color w:val="000000"/>
                <w:spacing w:val="-2"/>
                <w:sz w:val="22"/>
                <w:szCs w:val="22"/>
                <w:highlight w:val="none"/>
                <w:lang w:val="en-US" w:eastAsia="zh-CN"/>
              </w:rPr>
              <w:t>二级及以上等级</w:t>
            </w:r>
            <w:r>
              <w:rPr>
                <w:rFonts w:hint="eastAsia" w:ascii="宋体" w:hAnsi="宋体" w:eastAsia="宋体" w:cs="宋体"/>
                <w:b w:val="0"/>
                <w:color w:val="000000"/>
                <w:spacing w:val="-2"/>
                <w:sz w:val="22"/>
                <w:szCs w:val="22"/>
                <w:highlight w:val="none"/>
              </w:rPr>
              <w:t>公路交通安全设施</w:t>
            </w:r>
            <w:r>
              <w:rPr>
                <w:rFonts w:hint="eastAsia" w:ascii="宋体" w:hAnsi="宋体" w:eastAsia="宋体" w:cs="宋体"/>
                <w:b w:val="0"/>
                <w:color w:val="000000"/>
                <w:spacing w:val="-2"/>
                <w:sz w:val="22"/>
                <w:szCs w:val="22"/>
                <w:highlight w:val="none"/>
                <w:lang w:val="en-US" w:eastAsia="zh-CN"/>
              </w:rPr>
              <w:t>工程</w:t>
            </w:r>
            <w:r>
              <w:rPr>
                <w:rFonts w:hint="eastAsia" w:ascii="宋体" w:hAnsi="宋体" w:eastAsia="宋体" w:cs="宋体"/>
                <w:b w:val="0"/>
                <w:color w:val="000000"/>
                <w:spacing w:val="-2"/>
                <w:sz w:val="22"/>
                <w:szCs w:val="22"/>
                <w:highlight w:val="none"/>
              </w:rPr>
              <w:t>或</w:t>
            </w:r>
            <w:r>
              <w:rPr>
                <w:rFonts w:hint="eastAsia" w:ascii="宋体" w:hAnsi="宋体" w:eastAsia="宋体" w:cs="宋体"/>
                <w:b w:val="0"/>
                <w:color w:val="000000"/>
                <w:spacing w:val="-2"/>
                <w:sz w:val="22"/>
                <w:szCs w:val="22"/>
                <w:highlight w:val="none"/>
                <w:lang w:val="en-US" w:eastAsia="zh-CN"/>
              </w:rPr>
              <w:t>二级及以上等级</w:t>
            </w:r>
            <w:r>
              <w:rPr>
                <w:rFonts w:hint="eastAsia" w:ascii="宋体" w:hAnsi="宋体" w:eastAsia="宋体" w:cs="宋体"/>
                <w:b w:val="0"/>
                <w:color w:val="000000"/>
                <w:spacing w:val="-2"/>
                <w:sz w:val="22"/>
                <w:szCs w:val="22"/>
                <w:highlight w:val="none"/>
              </w:rPr>
              <w:t>公路养护工程（须包含交通安全设施工程内容）</w:t>
            </w:r>
            <w:r>
              <w:rPr>
                <w:rFonts w:hint="eastAsia" w:ascii="宋体" w:hAnsi="宋体" w:eastAsia="宋体" w:cs="宋体"/>
                <w:b w:val="0"/>
                <w:color w:val="000000"/>
                <w:spacing w:val="-2"/>
                <w:sz w:val="22"/>
                <w:szCs w:val="22"/>
                <w:highlight w:val="none"/>
                <w:lang w:val="en-US" w:eastAsia="zh-CN"/>
              </w:rPr>
              <w:t>1</w:t>
            </w:r>
            <w:r>
              <w:rPr>
                <w:rFonts w:hint="eastAsia" w:ascii="宋体" w:hAnsi="宋体" w:eastAsia="宋体" w:cs="宋体"/>
                <w:b w:val="0"/>
                <w:color w:val="000000"/>
                <w:spacing w:val="-2"/>
                <w:sz w:val="22"/>
                <w:szCs w:val="22"/>
                <w:highlight w:val="none"/>
              </w:rPr>
              <w:t>项</w:t>
            </w:r>
            <w:r>
              <w:rPr>
                <w:rFonts w:hint="eastAsia" w:ascii="宋体" w:hAnsi="宋体" w:eastAsia="宋体" w:cs="宋体"/>
                <w:b w:val="0"/>
                <w:color w:val="000000"/>
                <w:spacing w:val="-2"/>
                <w:sz w:val="22"/>
                <w:szCs w:val="22"/>
                <w:highlight w:val="none"/>
                <w:lang w:val="en-US" w:eastAsia="zh-CN"/>
              </w:rPr>
              <w:t>或</w:t>
            </w:r>
            <w:r>
              <w:rPr>
                <w:rFonts w:hint="eastAsia" w:ascii="宋体" w:hAnsi="宋体" w:eastAsia="宋体" w:cs="宋体"/>
                <w:b w:val="0"/>
                <w:color w:val="000000"/>
                <w:spacing w:val="-2"/>
                <w:sz w:val="22"/>
                <w:szCs w:val="22"/>
                <w:highlight w:val="none"/>
              </w:rPr>
              <w:t>以上施工业绩，且工程质量合格(以交工或竣工时间为准）</w:t>
            </w:r>
            <w:r>
              <w:rPr>
                <w:rFonts w:hint="eastAsia" w:ascii="宋体" w:hAnsi="宋体" w:eastAsia="宋体" w:cs="宋体"/>
                <w:b w:val="0"/>
                <w:color w:val="000000"/>
                <w:spacing w:val="-2"/>
                <w:sz w:val="22"/>
                <w:szCs w:val="22"/>
                <w:highlight w:val="none"/>
                <w:lang w:eastAsia="zh-CN"/>
              </w:rPr>
              <w:t>。</w:t>
            </w:r>
          </w:p>
          <w:p w14:paraId="7A01DDBD">
            <w:pPr>
              <w:spacing w:before="103" w:line="360" w:lineRule="auto"/>
              <w:jc w:val="both"/>
              <w:rPr>
                <w:rFonts w:hint="eastAsia"/>
                <w:b w:val="0"/>
                <w:color w:val="000000"/>
                <w:spacing w:val="4"/>
                <w:sz w:val="22"/>
                <w:szCs w:val="22"/>
                <w:highlight w:val="none"/>
                <w:lang w:eastAsia="zh-CN"/>
              </w:rPr>
            </w:pPr>
            <w:r>
              <w:rPr>
                <w:rFonts w:hint="eastAsia"/>
                <w:b w:val="0"/>
                <w:color w:val="000000"/>
                <w:spacing w:val="4"/>
                <w:sz w:val="22"/>
                <w:szCs w:val="22"/>
                <w:highlight w:val="none"/>
              </w:rPr>
              <w:t>投标人业绩</w:t>
            </w:r>
            <w:r>
              <w:rPr>
                <w:rFonts w:hint="eastAsia" w:ascii="宋体" w:hAnsi="宋体" w:eastAsia="宋体" w:cs="宋体"/>
                <w:b w:val="0"/>
                <w:color w:val="000000"/>
                <w:spacing w:val="-2"/>
                <w:sz w:val="22"/>
                <w:szCs w:val="22"/>
                <w:highlight w:val="none"/>
                <w:lang w:eastAsia="zh-CN"/>
              </w:rPr>
              <w:t>应附</w:t>
            </w:r>
            <w:r>
              <w:rPr>
                <w:rFonts w:hint="eastAsia" w:ascii="宋体" w:hAnsi="宋体" w:eastAsia="宋体" w:cs="宋体"/>
                <w:b w:val="0"/>
                <w:color w:val="000000"/>
                <w:spacing w:val="-2"/>
                <w:sz w:val="22"/>
                <w:szCs w:val="22"/>
                <w:highlight w:val="none"/>
                <w:lang w:val="en-US" w:eastAsia="zh-CN"/>
              </w:rPr>
              <w:t>项目</w:t>
            </w:r>
            <w:r>
              <w:rPr>
                <w:rFonts w:hint="eastAsia" w:ascii="宋体" w:hAnsi="宋体" w:eastAsia="宋体" w:cs="宋体"/>
                <w:b w:val="0"/>
                <w:color w:val="000000"/>
                <w:spacing w:val="-2"/>
                <w:sz w:val="22"/>
                <w:szCs w:val="22"/>
                <w:highlight w:val="none"/>
                <w:lang w:eastAsia="zh-CN"/>
              </w:rPr>
              <w:t>合同协议书、交竣工验收证书或甲方出具的完工证明（若有中标通知书需同时提供）的扫描件或复印件，且字迹清晰可辨，并加盖公章</w:t>
            </w:r>
            <w:r>
              <w:rPr>
                <w:rFonts w:hint="eastAsia"/>
                <w:b w:val="0"/>
                <w:color w:val="000000"/>
                <w:spacing w:val="4"/>
                <w:sz w:val="22"/>
                <w:szCs w:val="22"/>
                <w:highlight w:val="none"/>
                <w:lang w:eastAsia="zh-CN"/>
              </w:rPr>
              <w:t>。</w:t>
            </w:r>
          </w:p>
        </w:tc>
      </w:tr>
    </w:tbl>
    <w:p w14:paraId="4E4E3041">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br w:type="page"/>
      </w:r>
    </w:p>
    <w:p w14:paraId="38CF2883">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附录4 资格审查条件(信誉最低要求)</w:t>
      </w:r>
    </w:p>
    <w:p w14:paraId="79641031">
      <w:pPr>
        <w:spacing w:line="40" w:lineRule="exact"/>
        <w:rPr>
          <w:highlight w:val="none"/>
        </w:rPr>
      </w:pPr>
    </w:p>
    <w:tbl>
      <w:tblPr>
        <w:tblStyle w:val="8"/>
        <w:tblW w:w="8438"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2045"/>
        <w:gridCol w:w="6393"/>
      </w:tblGrid>
      <w:tr w14:paraId="006FD695">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24" w:hRule="atLeast"/>
        </w:trPr>
        <w:tc>
          <w:tcPr>
            <w:tcW w:w="2045" w:type="dxa"/>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62FF788A">
            <w:pPr>
              <w:spacing w:before="103" w:line="24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8"/>
                <w:sz w:val="22"/>
                <w:szCs w:val="22"/>
                <w:highlight w:val="none"/>
              </w:rPr>
              <w:t>标段编号</w:t>
            </w:r>
          </w:p>
        </w:tc>
        <w:tc>
          <w:tcPr>
            <w:tcW w:w="6393"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833F425">
            <w:pPr>
              <w:spacing w:before="103" w:line="360" w:lineRule="auto"/>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信誉要求</w:t>
            </w:r>
          </w:p>
        </w:tc>
      </w:tr>
      <w:tr w14:paraId="109B6B6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348" w:hRule="atLeast"/>
        </w:trPr>
        <w:tc>
          <w:tcPr>
            <w:tcW w:w="2045"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1F54A412">
            <w:pPr>
              <w:spacing w:before="103" w:line="240" w:lineRule="auto"/>
              <w:ind w:right="131" w:rightChars="0"/>
              <w:jc w:val="center"/>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z w:val="22"/>
                <w:szCs w:val="22"/>
                <w:highlight w:val="none"/>
                <w:lang w:val="en-US" w:eastAsia="zh-CN"/>
              </w:rPr>
              <w:t>E6104003516sypqrtr4m001</w:t>
            </w:r>
          </w:p>
        </w:tc>
        <w:tc>
          <w:tcPr>
            <w:tcW w:w="6393" w:type="dxa"/>
            <w:tcBorders>
              <w:top w:val="single" w:color="000000" w:sz="4" w:space="0"/>
              <w:left w:val="single" w:color="000000" w:sz="4" w:space="0"/>
              <w:bottom w:val="single" w:color="000000" w:sz="12" w:space="0"/>
              <w:right w:val="single" w:color="000000" w:sz="12" w:space="0"/>
            </w:tcBorders>
            <w:shd w:val="clear" w:color="auto" w:fill="FFFFFF"/>
            <w:vAlign w:val="top"/>
          </w:tcPr>
          <w:p w14:paraId="57D6D2BA">
            <w:pPr>
              <w:numPr>
                <w:ilvl w:val="0"/>
                <w:numId w:val="1"/>
              </w:numPr>
              <w:spacing w:before="103" w:line="360" w:lineRule="auto"/>
              <w:jc w:val="both"/>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近三年未被中止合同；</w:t>
            </w:r>
          </w:p>
          <w:p w14:paraId="06EFDB59">
            <w:pPr>
              <w:numPr>
                <w:ilvl w:val="0"/>
                <w:numId w:val="1"/>
              </w:numPr>
              <w:spacing w:before="103" w:line="360" w:lineRule="auto"/>
              <w:jc w:val="both"/>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近三年无骗标或严重违约；</w:t>
            </w:r>
          </w:p>
          <w:p w14:paraId="3AE2ABDE">
            <w:pPr>
              <w:numPr>
                <w:ilvl w:val="0"/>
                <w:numId w:val="1"/>
              </w:numPr>
              <w:spacing w:before="103" w:line="360" w:lineRule="auto"/>
              <w:jc w:val="both"/>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近三年无重大安全责任事故或质量事故通报；</w:t>
            </w:r>
          </w:p>
          <w:p w14:paraId="6A928041">
            <w:pPr>
              <w:numPr>
                <w:ilvl w:val="0"/>
                <w:numId w:val="1"/>
              </w:numPr>
              <w:spacing w:before="103" w:line="360" w:lineRule="auto"/>
              <w:jc w:val="both"/>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近三年未有拖欠农民工工资 ，且解决措施不力而引发农民工集体上访失信行为的；</w:t>
            </w:r>
          </w:p>
          <w:p w14:paraId="4669C852">
            <w:pPr>
              <w:numPr>
                <w:ilvl w:val="0"/>
                <w:numId w:val="1"/>
              </w:numPr>
              <w:spacing w:before="103" w:line="360" w:lineRule="auto"/>
              <w:jc w:val="both"/>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投标人未被省级及以上交通主管部门2023年信用评价评定为D级</w:t>
            </w:r>
            <w:r>
              <w:rPr>
                <w:rFonts w:hint="eastAsia" w:ascii="宋体" w:hAnsi="宋体" w:eastAsia="宋体" w:cs="宋体"/>
                <w:b w:val="0"/>
                <w:color w:val="000000"/>
                <w:spacing w:val="-2"/>
                <w:sz w:val="22"/>
                <w:szCs w:val="22"/>
                <w:highlight w:val="none"/>
                <w:lang w:val="en-US" w:eastAsia="zh-CN"/>
              </w:rPr>
              <w:t>且在有效期内</w:t>
            </w:r>
            <w:r>
              <w:rPr>
                <w:rFonts w:hint="eastAsia" w:ascii="宋体" w:hAnsi="宋体" w:eastAsia="宋体" w:cs="宋体"/>
                <w:b w:val="0"/>
                <w:color w:val="000000"/>
                <w:spacing w:val="-2"/>
                <w:sz w:val="22"/>
                <w:szCs w:val="22"/>
                <w:highlight w:val="none"/>
              </w:rPr>
              <w:t>或进入“黑名单”。投标人须附省级及以上交通主管部门2023年信用评价结果公示截图，截图包括公示正文及附件。</w:t>
            </w:r>
          </w:p>
          <w:p w14:paraId="3BE0457C">
            <w:pPr>
              <w:numPr>
                <w:ilvl w:val="0"/>
                <w:numId w:val="1"/>
              </w:numPr>
              <w:spacing w:before="103" w:line="360" w:lineRule="auto"/>
              <w:jc w:val="both"/>
              <w:rPr>
                <w:rFonts w:hint="eastAsia" w:ascii="宋体" w:hAnsi="宋体" w:eastAsia="宋体" w:cs="宋体"/>
                <w:b w:val="0"/>
                <w:color w:val="000000"/>
                <w:spacing w:val="-2"/>
                <w:sz w:val="22"/>
                <w:szCs w:val="22"/>
                <w:highlight w:val="none"/>
                <w:lang w:eastAsia="zh-CN"/>
              </w:rPr>
            </w:pPr>
            <w:r>
              <w:rPr>
                <w:rFonts w:hint="eastAsia" w:ascii="宋体" w:hAnsi="宋体" w:eastAsia="宋体" w:cs="宋体"/>
                <w:b w:val="0"/>
                <w:color w:val="000000"/>
                <w:spacing w:val="-2"/>
                <w:sz w:val="22"/>
                <w:szCs w:val="22"/>
                <w:highlight w:val="none"/>
                <w:lang w:val="en-US" w:eastAsia="zh-CN"/>
              </w:rPr>
              <w:t>投标人需提供</w:t>
            </w:r>
            <w:r>
              <w:rPr>
                <w:rFonts w:hint="eastAsia" w:ascii="宋体" w:hAnsi="宋体" w:eastAsia="宋体" w:cs="宋体"/>
                <w:b w:val="0"/>
                <w:color w:val="000000"/>
                <w:spacing w:val="-2"/>
                <w:sz w:val="22"/>
                <w:szCs w:val="22"/>
                <w:highlight w:val="none"/>
              </w:rPr>
              <w:t>国家企业信用信息公示系统（http：//www.gsxt.gov.cn/）中未被列入严重违法失信企业名单、在“中国执行信息公开网”（http：//zxgk.court.gov.cn/shixin/）未被列入失信被执行人名单的网页截图复印件</w:t>
            </w:r>
            <w:r>
              <w:rPr>
                <w:rFonts w:hint="eastAsia" w:ascii="宋体" w:hAnsi="宋体" w:eastAsia="宋体" w:cs="宋体"/>
                <w:b w:val="0"/>
                <w:color w:val="000000"/>
                <w:spacing w:val="-2"/>
                <w:sz w:val="22"/>
                <w:szCs w:val="22"/>
                <w:highlight w:val="none"/>
                <w:lang w:eastAsia="zh-CN"/>
              </w:rPr>
              <w:t>。</w:t>
            </w:r>
          </w:p>
          <w:p w14:paraId="311BC86F">
            <w:pPr>
              <w:numPr>
                <w:ilvl w:val="0"/>
                <w:numId w:val="1"/>
              </w:numPr>
              <w:spacing w:before="103" w:line="360" w:lineRule="auto"/>
              <w:jc w:val="both"/>
              <w:rPr>
                <w:rFonts w:hint="eastAsia" w:ascii="宋体" w:hAnsi="宋体" w:eastAsia="宋体" w:cs="宋体"/>
                <w:b w:val="0"/>
                <w:color w:val="000000"/>
                <w:spacing w:val="-2"/>
                <w:sz w:val="22"/>
                <w:szCs w:val="22"/>
                <w:highlight w:val="none"/>
              </w:rPr>
            </w:pPr>
            <w:r>
              <w:rPr>
                <w:rFonts w:hint="eastAsia" w:ascii="宋体" w:hAnsi="宋体" w:eastAsia="宋体" w:cs="宋体"/>
                <w:b w:val="0"/>
                <w:color w:val="000000"/>
                <w:spacing w:val="-2"/>
                <w:sz w:val="22"/>
                <w:szCs w:val="22"/>
                <w:highlight w:val="none"/>
              </w:rPr>
              <w:t>投标人须提供近三年（2022年</w:t>
            </w:r>
            <w:r>
              <w:rPr>
                <w:rFonts w:hint="eastAsia" w:ascii="宋体" w:hAnsi="宋体" w:eastAsia="宋体" w:cs="宋体"/>
                <w:b w:val="0"/>
                <w:color w:val="000000"/>
                <w:spacing w:val="-2"/>
                <w:sz w:val="22"/>
                <w:szCs w:val="22"/>
                <w:highlight w:val="none"/>
                <w:lang w:val="en-US" w:eastAsia="zh-CN"/>
              </w:rPr>
              <w:t>4</w:t>
            </w:r>
            <w:r>
              <w:rPr>
                <w:rFonts w:hint="eastAsia" w:ascii="宋体" w:hAnsi="宋体" w:eastAsia="宋体" w:cs="宋体"/>
                <w:b w:val="0"/>
                <w:color w:val="000000"/>
                <w:spacing w:val="-2"/>
                <w:sz w:val="22"/>
                <w:szCs w:val="22"/>
                <w:highlight w:val="none"/>
              </w:rPr>
              <w:t>月1日至今）在中国裁判文书网（http：//wenshu.court.gov.cn/）无行贿犯罪记录查询截图（包括投标人、法定代表人、拟委任的项目经理）复印件以供核查。</w:t>
            </w:r>
          </w:p>
        </w:tc>
      </w:tr>
    </w:tbl>
    <w:p w14:paraId="7471FE06">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br w:type="page"/>
      </w:r>
    </w:p>
    <w:p w14:paraId="2EED71A8">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附录5 资格审查条件(项目经理和项目总工最低要求)</w:t>
      </w:r>
    </w:p>
    <w:tbl>
      <w:tblPr>
        <w:tblStyle w:val="8"/>
        <w:tblpPr w:leftFromText="180" w:rightFromText="180" w:vertAnchor="text" w:horzAnchor="page" w:tblpX="1710" w:tblpY="38"/>
        <w:tblOverlap w:val="never"/>
        <w:tblW w:w="84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010"/>
        <w:gridCol w:w="727"/>
        <w:gridCol w:w="1723"/>
        <w:gridCol w:w="1778"/>
        <w:gridCol w:w="2038"/>
      </w:tblGrid>
      <w:tr w14:paraId="6C482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91" w:type="dxa"/>
            <w:tcBorders>
              <w:top w:val="single" w:color="000000" w:sz="12" w:space="0"/>
              <w:left w:val="single" w:color="000000" w:sz="12" w:space="0"/>
            </w:tcBorders>
            <w:shd w:val="clear" w:color="auto" w:fill="FFFFFF"/>
            <w:vAlign w:val="top"/>
          </w:tcPr>
          <w:p w14:paraId="33C8A5B5">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标段编号</w:t>
            </w:r>
          </w:p>
        </w:tc>
        <w:tc>
          <w:tcPr>
            <w:tcW w:w="1010" w:type="dxa"/>
            <w:tcBorders>
              <w:top w:val="single" w:color="000000" w:sz="12" w:space="0"/>
            </w:tcBorders>
            <w:shd w:val="clear" w:color="auto" w:fill="FFFFFF"/>
            <w:vAlign w:val="top"/>
          </w:tcPr>
          <w:p w14:paraId="6660A522">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人员</w:t>
            </w:r>
          </w:p>
        </w:tc>
        <w:tc>
          <w:tcPr>
            <w:tcW w:w="727" w:type="dxa"/>
            <w:tcBorders>
              <w:top w:val="single" w:color="000000" w:sz="12" w:space="0"/>
            </w:tcBorders>
            <w:shd w:val="clear" w:color="auto" w:fill="FFFFFF"/>
            <w:vAlign w:val="top"/>
          </w:tcPr>
          <w:p w14:paraId="5AB1935B">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数量</w:t>
            </w:r>
          </w:p>
        </w:tc>
        <w:tc>
          <w:tcPr>
            <w:tcW w:w="1723" w:type="dxa"/>
            <w:tcBorders>
              <w:top w:val="single" w:color="000000" w:sz="12" w:space="0"/>
            </w:tcBorders>
            <w:shd w:val="clear" w:color="auto" w:fill="FFFFFF"/>
            <w:vAlign w:val="top"/>
          </w:tcPr>
          <w:p w14:paraId="7429DBD5">
            <w:pPr>
              <w:spacing w:before="103" w:line="240" w:lineRule="auto"/>
              <w:jc w:val="center"/>
              <w:rPr>
                <w:rFonts w:hint="eastAsia" w:ascii="宋体" w:hAnsi="宋体" w:eastAsia="宋体" w:cs="宋体"/>
                <w:b w:val="0"/>
                <w:color w:val="000000"/>
                <w:spacing w:val="8"/>
                <w:sz w:val="22"/>
                <w:szCs w:val="22"/>
                <w:highlight w:val="none"/>
              </w:rPr>
            </w:pPr>
            <w:r>
              <w:rPr>
                <w:rFonts w:hint="eastAsia" w:ascii="宋体" w:hAnsi="宋体" w:eastAsia="宋体" w:cs="宋体"/>
                <w:b w:val="0"/>
                <w:color w:val="000000"/>
                <w:spacing w:val="8"/>
                <w:sz w:val="22"/>
                <w:szCs w:val="22"/>
                <w:highlight w:val="none"/>
              </w:rPr>
              <w:t>资质要求</w:t>
            </w:r>
          </w:p>
        </w:tc>
        <w:tc>
          <w:tcPr>
            <w:tcW w:w="1778" w:type="dxa"/>
            <w:tcBorders>
              <w:top w:val="single" w:color="000000" w:sz="12" w:space="0"/>
            </w:tcBorders>
            <w:shd w:val="clear" w:color="auto" w:fill="FFFFFF"/>
            <w:vAlign w:val="top"/>
          </w:tcPr>
          <w:p w14:paraId="2377A730">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在岗要求</w:t>
            </w:r>
          </w:p>
        </w:tc>
        <w:tc>
          <w:tcPr>
            <w:tcW w:w="2038" w:type="dxa"/>
            <w:tcBorders>
              <w:top w:val="single" w:color="000000" w:sz="12" w:space="0"/>
              <w:right w:val="single" w:color="000000" w:sz="12" w:space="0"/>
            </w:tcBorders>
            <w:shd w:val="clear" w:color="auto" w:fill="FFFFFF"/>
            <w:vAlign w:val="top"/>
          </w:tcPr>
          <w:p w14:paraId="6FAF6A81">
            <w:pPr>
              <w:spacing w:before="103" w:line="240" w:lineRule="auto"/>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其他要求</w:t>
            </w:r>
          </w:p>
        </w:tc>
      </w:tr>
      <w:tr w14:paraId="48AE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3" w:hRule="atLeast"/>
        </w:trPr>
        <w:tc>
          <w:tcPr>
            <w:tcW w:w="1191" w:type="dxa"/>
            <w:vMerge w:val="restart"/>
            <w:tcBorders>
              <w:left w:val="single" w:color="000000" w:sz="12" w:space="0"/>
            </w:tcBorders>
            <w:shd w:val="clear" w:color="auto" w:fill="FFFFFF"/>
            <w:vAlign w:val="center"/>
          </w:tcPr>
          <w:p w14:paraId="705D676B">
            <w:pPr>
              <w:tabs>
                <w:tab w:val="left" w:pos="840"/>
              </w:tabs>
              <w:spacing w:before="103" w:line="240" w:lineRule="auto"/>
              <w:ind w:right="121" w:rightChars="0"/>
              <w:jc w:val="center"/>
              <w:rPr>
                <w:rFonts w:hint="default"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E6104003516sypqrtr4m001</w:t>
            </w:r>
          </w:p>
        </w:tc>
        <w:tc>
          <w:tcPr>
            <w:tcW w:w="1010" w:type="dxa"/>
            <w:tcBorders/>
            <w:shd w:val="clear" w:color="auto" w:fill="FFFFFF"/>
            <w:vAlign w:val="center"/>
          </w:tcPr>
          <w:p w14:paraId="10417AF2">
            <w:pPr>
              <w:spacing w:before="103" w:line="360" w:lineRule="auto"/>
              <w:ind w:right="-64" w:rightChars="0"/>
              <w:jc w:val="center"/>
              <w:rPr>
                <w:rFonts w:hint="eastAsia" w:ascii="宋体" w:hAnsi="宋体" w:eastAsia="宋体" w:cs="宋体"/>
                <w:b w:val="0"/>
                <w:color w:val="000000"/>
                <w:sz w:val="22"/>
                <w:szCs w:val="22"/>
                <w:highlight w:val="none"/>
              </w:rPr>
            </w:pPr>
            <w:r>
              <w:rPr>
                <w:rFonts w:hint="eastAsia" w:ascii="宋体" w:hAnsi="宋体" w:eastAsia="宋体" w:cs="宋体"/>
                <w:b w:val="0"/>
                <w:color w:val="000000"/>
                <w:spacing w:val="-8"/>
                <w:sz w:val="22"/>
                <w:szCs w:val="22"/>
                <w:highlight w:val="none"/>
              </w:rPr>
              <w:t>项目</w:t>
            </w:r>
            <w:r>
              <w:rPr>
                <w:rFonts w:hint="eastAsia" w:ascii="宋体" w:hAnsi="宋体" w:eastAsia="宋体" w:cs="宋体"/>
                <w:b w:val="0"/>
                <w:color w:val="000000"/>
                <w:spacing w:val="-3"/>
                <w:w w:val="98"/>
                <w:sz w:val="22"/>
                <w:szCs w:val="22"/>
                <w:highlight w:val="none"/>
              </w:rPr>
              <w:t>经理</w:t>
            </w:r>
          </w:p>
        </w:tc>
        <w:tc>
          <w:tcPr>
            <w:tcW w:w="727" w:type="dxa"/>
            <w:tcBorders/>
            <w:shd w:val="clear" w:color="auto" w:fill="FFFFFF"/>
            <w:vAlign w:val="center"/>
          </w:tcPr>
          <w:p w14:paraId="29BECD6C">
            <w:pPr>
              <w:spacing w:before="103" w:line="360" w:lineRule="auto"/>
              <w:jc w:val="center"/>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z w:val="22"/>
                <w:szCs w:val="22"/>
                <w:highlight w:val="none"/>
                <w:lang w:val="en-US" w:eastAsia="zh-CN"/>
              </w:rPr>
              <w:t>1</w:t>
            </w:r>
          </w:p>
        </w:tc>
        <w:tc>
          <w:tcPr>
            <w:tcW w:w="1723" w:type="dxa"/>
            <w:tcBorders/>
            <w:shd w:val="clear" w:color="auto" w:fill="FFFFFF"/>
            <w:vAlign w:val="center"/>
          </w:tcPr>
          <w:p w14:paraId="166F16D5">
            <w:pPr>
              <w:tabs>
                <w:tab w:val="left" w:pos="1470"/>
              </w:tabs>
              <w:spacing w:before="103" w:line="240" w:lineRule="auto"/>
              <w:ind w:right="150" w:rightChars="0"/>
              <w:jc w:val="center"/>
              <w:rPr>
                <w:rFonts w:hint="eastAsia" w:ascii="宋体" w:hAnsi="宋体" w:eastAsia="宋体" w:cs="宋体"/>
                <w:b w:val="0"/>
                <w:color w:val="000000"/>
                <w:sz w:val="22"/>
                <w:szCs w:val="22"/>
                <w:highlight w:val="none"/>
                <w:lang w:eastAsia="zh-CN"/>
              </w:rPr>
            </w:pPr>
            <w:r>
              <w:rPr>
                <w:rFonts w:hint="eastAsia"/>
                <w:b w:val="0"/>
                <w:color w:val="000000"/>
                <w:highlight w:val="none"/>
              </w:rPr>
              <w:t>具有公路工程专业一级注册建造师资格</w:t>
            </w:r>
            <w:r>
              <w:rPr>
                <w:rFonts w:hint="eastAsia" w:eastAsia="宋体"/>
                <w:b w:val="0"/>
                <w:color w:val="000000"/>
                <w:highlight w:val="none"/>
                <w:lang w:eastAsia="zh-CN"/>
              </w:rPr>
              <w:t>，具有有效的安全生产考核合格证（交安B证）</w:t>
            </w:r>
          </w:p>
        </w:tc>
        <w:tc>
          <w:tcPr>
            <w:tcW w:w="1778" w:type="dxa"/>
            <w:tcBorders/>
            <w:shd w:val="clear" w:color="auto" w:fill="FFFFFF"/>
            <w:vAlign w:val="center"/>
          </w:tcPr>
          <w:p w14:paraId="43457EAB">
            <w:pPr>
              <w:spacing w:before="103" w:line="240" w:lineRule="auto"/>
              <w:ind w:right="176"/>
              <w:jc w:val="center"/>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pacing w:val="-4"/>
                <w:sz w:val="22"/>
                <w:szCs w:val="22"/>
                <w:highlight w:val="none"/>
              </w:rPr>
              <w:t>无在岗项目(</w:t>
            </w:r>
            <w:r>
              <w:rPr>
                <w:rFonts w:hint="eastAsia" w:ascii="宋体" w:hAnsi="宋体" w:eastAsia="宋体" w:cs="宋体"/>
                <w:b w:val="0"/>
                <w:color w:val="000000"/>
                <w:spacing w:val="-2"/>
                <w:sz w:val="22"/>
                <w:szCs w:val="22"/>
                <w:highlight w:val="none"/>
              </w:rPr>
              <w:t>是目前未在其他项目上任职</w:t>
            </w:r>
            <w:r>
              <w:rPr>
                <w:rFonts w:hint="eastAsia" w:ascii="宋体" w:hAnsi="宋体" w:eastAsia="宋体" w:cs="宋体"/>
                <w:b w:val="0"/>
                <w:color w:val="000000"/>
                <w:spacing w:val="-3"/>
                <w:sz w:val="22"/>
                <w:szCs w:val="22"/>
                <w:highlight w:val="none"/>
              </w:rPr>
              <w:t>,</w:t>
            </w:r>
            <w:r>
              <w:rPr>
                <w:rFonts w:hint="eastAsia" w:ascii="宋体" w:hAnsi="宋体" w:eastAsia="宋体" w:cs="宋体"/>
                <w:b w:val="0"/>
                <w:color w:val="000000"/>
                <w:spacing w:val="23"/>
                <w:sz w:val="22"/>
                <w:szCs w:val="22"/>
                <w:highlight w:val="none"/>
              </w:rPr>
              <w:t xml:space="preserve"> </w:t>
            </w:r>
            <w:r>
              <w:rPr>
                <w:rFonts w:hint="eastAsia" w:ascii="宋体" w:hAnsi="宋体" w:eastAsia="宋体" w:cs="宋体"/>
                <w:b w:val="0"/>
                <w:color w:val="000000"/>
                <w:spacing w:val="-3"/>
                <w:sz w:val="22"/>
                <w:szCs w:val="22"/>
                <w:highlight w:val="none"/>
              </w:rPr>
              <w:t>或虽在其他</w:t>
            </w:r>
            <w:r>
              <w:rPr>
                <w:rFonts w:hint="eastAsia" w:ascii="宋体" w:hAnsi="宋体" w:eastAsia="宋体" w:cs="宋体"/>
                <w:b w:val="0"/>
                <w:color w:val="000000"/>
                <w:spacing w:val="-2"/>
                <w:sz w:val="22"/>
                <w:szCs w:val="22"/>
                <w:highlight w:val="none"/>
              </w:rPr>
              <w:t>项目上任职但提供了该项目业主出具</w:t>
            </w:r>
            <w:r>
              <w:rPr>
                <w:rFonts w:hint="eastAsia" w:ascii="宋体" w:hAnsi="宋体" w:eastAsia="宋体" w:cs="宋体"/>
                <w:b w:val="0"/>
                <w:color w:val="000000"/>
                <w:spacing w:val="-2"/>
                <w:sz w:val="22"/>
                <w:szCs w:val="22"/>
                <w:highlight w:val="none"/>
                <w:lang w:val="en-US" w:eastAsia="zh-CN"/>
              </w:rPr>
              <w:t>的</w:t>
            </w:r>
            <w:r>
              <w:rPr>
                <w:rFonts w:hint="eastAsia" w:ascii="宋体" w:hAnsi="宋体" w:eastAsia="宋体" w:cs="宋体"/>
                <w:b w:val="0"/>
                <w:color w:val="000000"/>
                <w:spacing w:val="-2"/>
                <w:sz w:val="22"/>
                <w:szCs w:val="22"/>
                <w:highlight w:val="none"/>
              </w:rPr>
              <w:t>从该项目撤离的证明文件</w:t>
            </w:r>
            <w:r>
              <w:rPr>
                <w:rFonts w:hint="eastAsia" w:ascii="宋体" w:hAnsi="宋体" w:eastAsia="宋体" w:cs="宋体"/>
                <w:b w:val="0"/>
                <w:color w:val="000000"/>
                <w:spacing w:val="15"/>
                <w:sz w:val="22"/>
                <w:szCs w:val="22"/>
                <w:highlight w:val="none"/>
              </w:rPr>
              <w:t>)</w:t>
            </w:r>
            <w:r>
              <w:rPr>
                <w:rFonts w:hint="eastAsia" w:ascii="宋体" w:hAnsi="宋体" w:eastAsia="宋体" w:cs="宋体"/>
                <w:b w:val="0"/>
                <w:color w:val="000000"/>
                <w:spacing w:val="15"/>
                <w:sz w:val="22"/>
                <w:szCs w:val="22"/>
                <w:highlight w:val="none"/>
                <w:lang w:eastAsia="zh-CN"/>
              </w:rPr>
              <w:t>。</w:t>
            </w:r>
          </w:p>
        </w:tc>
        <w:tc>
          <w:tcPr>
            <w:tcW w:w="2038" w:type="dxa"/>
            <w:tcBorders>
              <w:right w:val="single" w:color="000000" w:sz="12" w:space="0"/>
            </w:tcBorders>
            <w:shd w:val="clear" w:color="auto" w:fill="FFFFFF"/>
            <w:vAlign w:val="center"/>
          </w:tcPr>
          <w:p w14:paraId="2C2AB97E">
            <w:pPr>
              <w:spacing w:before="103" w:line="240" w:lineRule="auto"/>
              <w:ind w:right="14" w:rightChars="0"/>
              <w:jc w:val="center"/>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pacing w:val="-3"/>
                <w:sz w:val="22"/>
                <w:szCs w:val="22"/>
                <w:highlight w:val="none"/>
                <w:lang w:eastAsia="zh-CN"/>
              </w:rPr>
              <w:t>公路工程或类似专业工程师及以上职称</w:t>
            </w:r>
            <w:r>
              <w:rPr>
                <w:rFonts w:hint="eastAsia" w:ascii="宋体" w:hAnsi="宋体" w:eastAsia="宋体" w:cs="宋体"/>
                <w:b w:val="0"/>
                <w:color w:val="000000"/>
                <w:spacing w:val="-36"/>
                <w:sz w:val="22"/>
                <w:szCs w:val="22"/>
                <w:highlight w:val="none"/>
              </w:rPr>
              <w:t xml:space="preserve"> </w:t>
            </w:r>
            <w:r>
              <w:rPr>
                <w:rFonts w:hint="eastAsia" w:ascii="宋体" w:hAnsi="宋体" w:eastAsia="宋体" w:cs="宋体"/>
                <w:b w:val="0"/>
                <w:color w:val="000000"/>
                <w:spacing w:val="-8"/>
                <w:sz w:val="22"/>
                <w:szCs w:val="22"/>
                <w:highlight w:val="none"/>
              </w:rPr>
              <w:t>，</w:t>
            </w:r>
            <w:r>
              <w:rPr>
                <w:rFonts w:hint="eastAsia" w:ascii="宋体" w:hAnsi="宋体" w:eastAsia="宋体" w:cs="宋体"/>
                <w:b w:val="0"/>
                <w:color w:val="000000"/>
                <w:spacing w:val="-8"/>
                <w:sz w:val="22"/>
                <w:szCs w:val="22"/>
                <w:highlight w:val="none"/>
                <w:lang w:val="en-US" w:eastAsia="zh-CN"/>
              </w:rPr>
              <w:t>近</w:t>
            </w:r>
            <w:r>
              <w:rPr>
                <w:rFonts w:hint="eastAsia" w:ascii="宋体" w:hAnsi="宋体" w:eastAsia="宋体" w:cs="宋体"/>
                <w:b w:val="0"/>
                <w:color w:val="000000"/>
                <w:spacing w:val="-8"/>
                <w:sz w:val="22"/>
                <w:szCs w:val="22"/>
                <w:highlight w:val="none"/>
              </w:rPr>
              <w:t>5年</w:t>
            </w:r>
            <w:r>
              <w:rPr>
                <w:rFonts w:hint="eastAsia" w:ascii="宋体" w:hAnsi="宋体" w:eastAsia="宋体" w:cs="宋体"/>
                <w:b w:val="0"/>
                <w:color w:val="000000"/>
                <w:spacing w:val="-8"/>
                <w:sz w:val="22"/>
                <w:szCs w:val="22"/>
                <w:highlight w:val="none"/>
                <w:lang w:eastAsia="zh-CN"/>
              </w:rPr>
              <w:t>（</w:t>
            </w:r>
            <w:r>
              <w:rPr>
                <w:rFonts w:hint="eastAsia" w:ascii="宋体" w:hAnsi="宋体" w:eastAsia="宋体" w:cs="宋体"/>
                <w:b w:val="0"/>
                <w:color w:val="000000"/>
                <w:spacing w:val="-8"/>
                <w:sz w:val="22"/>
                <w:szCs w:val="22"/>
                <w:highlight w:val="none"/>
                <w:lang w:val="en-US" w:eastAsia="zh-CN"/>
              </w:rPr>
              <w:t>2020年4月1日至今）</w:t>
            </w:r>
            <w:r>
              <w:rPr>
                <w:rFonts w:hint="eastAsia" w:ascii="宋体" w:hAnsi="宋体" w:eastAsia="宋体" w:cs="宋体"/>
                <w:b w:val="0"/>
                <w:bCs w:val="0"/>
                <w:color w:val="000000"/>
                <w:sz w:val="22"/>
                <w:szCs w:val="22"/>
                <w:highlight w:val="none"/>
              </w:rPr>
              <w:t>担任过1项</w:t>
            </w:r>
            <w:r>
              <w:rPr>
                <w:rFonts w:hint="eastAsia" w:ascii="宋体" w:hAnsi="宋体" w:eastAsia="宋体" w:cs="宋体"/>
                <w:b w:val="0"/>
                <w:bCs w:val="0"/>
                <w:color w:val="000000"/>
                <w:sz w:val="22"/>
                <w:szCs w:val="22"/>
                <w:highlight w:val="none"/>
                <w:lang w:val="en-US" w:eastAsia="zh-CN"/>
              </w:rPr>
              <w:t>二级及以上等级</w:t>
            </w:r>
            <w:r>
              <w:rPr>
                <w:rFonts w:hint="eastAsia" w:ascii="宋体" w:hAnsi="宋体" w:eastAsia="宋体" w:cs="宋体"/>
                <w:b w:val="0"/>
                <w:bCs w:val="0"/>
                <w:color w:val="000000"/>
                <w:sz w:val="22"/>
                <w:szCs w:val="22"/>
                <w:highlight w:val="none"/>
              </w:rPr>
              <w:t>公路新建、改扩建</w:t>
            </w:r>
            <w:r>
              <w:rPr>
                <w:rFonts w:hint="eastAsia" w:ascii="宋体" w:hAnsi="宋体" w:eastAsia="宋体" w:cs="宋体"/>
                <w:b w:val="0"/>
                <w:bCs w:val="0"/>
                <w:color w:val="000000"/>
                <w:sz w:val="22"/>
                <w:szCs w:val="22"/>
                <w:highlight w:val="none"/>
                <w:lang w:val="en-US" w:eastAsia="zh-CN"/>
              </w:rPr>
              <w:t>或二级及以上等级公路</w:t>
            </w:r>
            <w:r>
              <w:rPr>
                <w:rFonts w:hint="eastAsia" w:ascii="宋体" w:hAnsi="宋体" w:eastAsia="宋体" w:cs="宋体"/>
                <w:b w:val="0"/>
                <w:bCs w:val="0"/>
                <w:color w:val="000000"/>
                <w:sz w:val="22"/>
                <w:szCs w:val="22"/>
                <w:highlight w:val="none"/>
              </w:rPr>
              <w:t>交通安全设施</w:t>
            </w:r>
            <w:r>
              <w:rPr>
                <w:rFonts w:hint="eastAsia" w:ascii="宋体" w:hAnsi="宋体" w:eastAsia="宋体" w:cs="宋体"/>
                <w:b w:val="0"/>
                <w:bCs w:val="0"/>
                <w:strike w:val="0"/>
                <w:dstrike w:val="0"/>
                <w:color w:val="000000"/>
                <w:sz w:val="22"/>
                <w:szCs w:val="22"/>
                <w:highlight w:val="none"/>
                <w:lang w:val="en-US" w:eastAsia="zh-CN"/>
              </w:rPr>
              <w:t>工程或二级及以上等级公路养护工程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须包含交通安全设施工程内容</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color w:val="000000"/>
                <w:spacing w:val="-8"/>
                <w:sz w:val="22"/>
                <w:szCs w:val="22"/>
                <w:highlight w:val="none"/>
              </w:rPr>
              <w:t>的项目经理工作经历，为投标人的在职职工(须附</w:t>
            </w:r>
            <w:r>
              <w:rPr>
                <w:rFonts w:hint="eastAsia" w:ascii="宋体" w:hAnsi="宋体" w:eastAsia="宋体" w:cs="宋体"/>
                <w:b w:val="0"/>
                <w:color w:val="000000"/>
                <w:spacing w:val="-8"/>
                <w:sz w:val="22"/>
                <w:szCs w:val="22"/>
                <w:highlight w:val="none"/>
                <w:lang w:val="en-US" w:eastAsia="zh-CN"/>
              </w:rPr>
              <w:t>近半年</w:t>
            </w:r>
            <w:r>
              <w:rPr>
                <w:rFonts w:hint="eastAsia" w:ascii="宋体" w:hAnsi="宋体" w:eastAsia="宋体" w:cs="宋体"/>
                <w:b w:val="0"/>
                <w:color w:val="000000"/>
                <w:spacing w:val="-8"/>
                <w:sz w:val="22"/>
                <w:szCs w:val="22"/>
                <w:highlight w:val="none"/>
              </w:rPr>
              <w:t>社保证明）</w:t>
            </w:r>
            <w:r>
              <w:rPr>
                <w:rFonts w:hint="eastAsia" w:ascii="宋体" w:hAnsi="宋体" w:eastAsia="宋体" w:cs="宋体"/>
                <w:b w:val="0"/>
                <w:color w:val="000000"/>
                <w:spacing w:val="-8"/>
                <w:sz w:val="22"/>
                <w:szCs w:val="22"/>
                <w:highlight w:val="none"/>
                <w:lang w:eastAsia="zh-CN"/>
              </w:rPr>
              <w:t>。</w:t>
            </w:r>
          </w:p>
        </w:tc>
      </w:tr>
      <w:tr w14:paraId="4B29C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1" w:type="dxa"/>
            <w:vMerge w:val="continue"/>
            <w:tcBorders>
              <w:left w:val="single" w:color="000000" w:sz="12" w:space="0"/>
            </w:tcBorders>
            <w:shd w:val="clear" w:color="auto" w:fill="FFFFFF"/>
            <w:vAlign w:val="top"/>
          </w:tcPr>
          <w:p w14:paraId="11A65815">
            <w:pPr>
              <w:spacing w:before="103" w:line="240" w:lineRule="auto"/>
              <w:ind w:right="270"/>
              <w:jc w:val="both"/>
              <w:rPr>
                <w:rFonts w:hint="eastAsia" w:ascii="宋体" w:hAnsi="宋体" w:eastAsia="宋体" w:cs="宋体"/>
                <w:b w:val="0"/>
                <w:color w:val="000000"/>
                <w:spacing w:val="-21"/>
                <w:sz w:val="22"/>
                <w:szCs w:val="22"/>
                <w:highlight w:val="none"/>
              </w:rPr>
            </w:pPr>
          </w:p>
        </w:tc>
        <w:tc>
          <w:tcPr>
            <w:tcW w:w="1010" w:type="dxa"/>
            <w:tcBorders/>
            <w:shd w:val="clear" w:color="auto" w:fill="FFFFFF"/>
            <w:vAlign w:val="center"/>
          </w:tcPr>
          <w:p w14:paraId="477EB4DB">
            <w:pPr>
              <w:spacing w:before="103" w:line="360" w:lineRule="auto"/>
              <w:ind w:right="-64" w:rightChars="0"/>
              <w:jc w:val="center"/>
              <w:rPr>
                <w:rFonts w:hint="eastAsia" w:ascii="宋体" w:hAnsi="宋体" w:eastAsia="宋体" w:cs="宋体"/>
                <w:b w:val="0"/>
                <w:color w:val="000000"/>
                <w:spacing w:val="-3"/>
                <w:sz w:val="22"/>
                <w:szCs w:val="22"/>
                <w:highlight w:val="none"/>
              </w:rPr>
            </w:pPr>
            <w:r>
              <w:rPr>
                <w:rFonts w:hint="eastAsia" w:ascii="宋体" w:hAnsi="宋体" w:eastAsia="宋体" w:cs="宋体"/>
                <w:b w:val="0"/>
                <w:color w:val="000000"/>
                <w:spacing w:val="-3"/>
                <w:sz w:val="22"/>
                <w:szCs w:val="22"/>
                <w:highlight w:val="none"/>
              </w:rPr>
              <w:t>项目总工</w:t>
            </w:r>
          </w:p>
        </w:tc>
        <w:tc>
          <w:tcPr>
            <w:tcW w:w="727" w:type="dxa"/>
            <w:tcBorders/>
            <w:shd w:val="clear" w:color="auto" w:fill="FFFFFF"/>
            <w:vAlign w:val="center"/>
          </w:tcPr>
          <w:p w14:paraId="121FC44C">
            <w:pPr>
              <w:spacing w:before="103" w:line="360" w:lineRule="auto"/>
              <w:ind w:right="-48" w:rightChars="0"/>
              <w:jc w:val="center"/>
              <w:rPr>
                <w:rFonts w:hint="default" w:ascii="宋体" w:hAnsi="宋体" w:eastAsia="宋体" w:cs="宋体"/>
                <w:b w:val="0"/>
                <w:color w:val="000000"/>
                <w:spacing w:val="-3"/>
                <w:sz w:val="22"/>
                <w:szCs w:val="22"/>
                <w:highlight w:val="none"/>
                <w:lang w:val="en-US" w:eastAsia="zh-CN"/>
              </w:rPr>
            </w:pPr>
            <w:r>
              <w:rPr>
                <w:rFonts w:hint="eastAsia" w:ascii="宋体" w:hAnsi="宋体" w:eastAsia="宋体" w:cs="宋体"/>
                <w:b w:val="0"/>
                <w:color w:val="000000"/>
                <w:spacing w:val="-3"/>
                <w:sz w:val="22"/>
                <w:szCs w:val="22"/>
                <w:highlight w:val="none"/>
                <w:lang w:val="en-US" w:eastAsia="zh-CN"/>
              </w:rPr>
              <w:t>1</w:t>
            </w:r>
          </w:p>
        </w:tc>
        <w:tc>
          <w:tcPr>
            <w:tcW w:w="1723" w:type="dxa"/>
            <w:tcBorders/>
            <w:shd w:val="clear" w:color="auto" w:fill="FFFFFF"/>
            <w:vAlign w:val="center"/>
          </w:tcPr>
          <w:p w14:paraId="5D31A6E4">
            <w:pPr>
              <w:spacing w:before="103" w:line="240" w:lineRule="auto"/>
              <w:ind w:right="176"/>
              <w:jc w:val="center"/>
              <w:rPr>
                <w:rFonts w:hint="eastAsia" w:ascii="宋体" w:hAnsi="宋体" w:eastAsia="宋体" w:cs="宋体"/>
                <w:b w:val="0"/>
                <w:color w:val="000000"/>
                <w:spacing w:val="-3"/>
                <w:sz w:val="22"/>
                <w:szCs w:val="22"/>
                <w:highlight w:val="none"/>
              </w:rPr>
            </w:pPr>
            <w:r>
              <w:rPr>
                <w:rFonts w:hint="eastAsia" w:eastAsia="宋体"/>
                <w:b w:val="0"/>
                <w:color w:val="000000"/>
                <w:highlight w:val="none"/>
                <w:lang w:eastAsia="zh-CN"/>
              </w:rPr>
              <w:t>具有有效的安全生产考核合格证（交安B证）</w:t>
            </w:r>
          </w:p>
        </w:tc>
        <w:tc>
          <w:tcPr>
            <w:tcW w:w="1778" w:type="dxa"/>
            <w:tcBorders/>
            <w:shd w:val="clear" w:color="auto" w:fill="FFFFFF"/>
            <w:vAlign w:val="center"/>
          </w:tcPr>
          <w:p w14:paraId="68B1A4E1">
            <w:pPr>
              <w:spacing w:before="103" w:line="240" w:lineRule="auto"/>
              <w:ind w:right="176"/>
              <w:jc w:val="center"/>
              <w:rPr>
                <w:rFonts w:hint="eastAsia" w:ascii="宋体" w:hAnsi="宋体" w:eastAsia="宋体" w:cs="宋体"/>
                <w:b w:val="0"/>
                <w:color w:val="000000"/>
                <w:spacing w:val="-3"/>
                <w:sz w:val="22"/>
                <w:szCs w:val="22"/>
                <w:highlight w:val="none"/>
                <w:lang w:eastAsia="zh-CN"/>
              </w:rPr>
            </w:pPr>
            <w:r>
              <w:rPr>
                <w:rFonts w:hint="eastAsia" w:ascii="宋体" w:hAnsi="宋体" w:eastAsia="宋体" w:cs="宋体"/>
                <w:b w:val="0"/>
                <w:color w:val="000000"/>
                <w:spacing w:val="-3"/>
                <w:sz w:val="22"/>
                <w:szCs w:val="22"/>
                <w:highlight w:val="none"/>
              </w:rPr>
              <w:t>无在岗项目(是目前未在其他</w:t>
            </w:r>
            <w:bookmarkStart w:id="0" w:name="_GoBack"/>
            <w:bookmarkEnd w:id="0"/>
            <w:r>
              <w:rPr>
                <w:rFonts w:hint="eastAsia" w:ascii="宋体" w:hAnsi="宋体" w:eastAsia="宋体" w:cs="宋体"/>
                <w:b w:val="0"/>
                <w:color w:val="000000"/>
                <w:spacing w:val="-3"/>
                <w:sz w:val="22"/>
                <w:szCs w:val="22"/>
                <w:highlight w:val="none"/>
              </w:rPr>
              <w:t>项目上任职, 或虽在其他项目上任职但提供了该项目 业主出具的从该项目撤离的证明文件)</w:t>
            </w:r>
            <w:r>
              <w:rPr>
                <w:rFonts w:hint="eastAsia" w:ascii="宋体" w:hAnsi="宋体" w:eastAsia="宋体" w:cs="宋体"/>
                <w:b w:val="0"/>
                <w:color w:val="000000"/>
                <w:spacing w:val="-3"/>
                <w:sz w:val="22"/>
                <w:szCs w:val="22"/>
                <w:highlight w:val="none"/>
                <w:lang w:eastAsia="zh-CN"/>
              </w:rPr>
              <w:t>。</w:t>
            </w:r>
          </w:p>
        </w:tc>
        <w:tc>
          <w:tcPr>
            <w:tcW w:w="2038" w:type="dxa"/>
            <w:tcBorders>
              <w:right w:val="single" w:color="000000" w:sz="12" w:space="0"/>
            </w:tcBorders>
            <w:shd w:val="clear" w:color="auto" w:fill="FFFFFF"/>
            <w:vAlign w:val="center"/>
          </w:tcPr>
          <w:p w14:paraId="5F0FE4DD">
            <w:pPr>
              <w:spacing w:before="103" w:line="240" w:lineRule="auto"/>
              <w:ind w:right="176"/>
              <w:jc w:val="center"/>
              <w:rPr>
                <w:rFonts w:hint="eastAsia" w:ascii="宋体" w:hAnsi="宋体" w:eastAsia="宋体" w:cs="宋体"/>
                <w:b w:val="0"/>
                <w:color w:val="000000"/>
                <w:spacing w:val="-3"/>
                <w:sz w:val="22"/>
                <w:szCs w:val="22"/>
                <w:highlight w:val="none"/>
              </w:rPr>
            </w:pPr>
            <w:r>
              <w:rPr>
                <w:rFonts w:hint="eastAsia" w:ascii="宋体" w:hAnsi="宋体" w:eastAsia="宋体" w:cs="宋体"/>
                <w:b w:val="0"/>
                <w:color w:val="000000"/>
                <w:spacing w:val="-3"/>
                <w:sz w:val="22"/>
                <w:szCs w:val="22"/>
                <w:highlight w:val="none"/>
              </w:rPr>
              <w:t>工程师及以上技术职称；</w:t>
            </w:r>
            <w:r>
              <w:rPr>
                <w:rFonts w:hint="eastAsia" w:ascii="宋体" w:hAnsi="宋体" w:eastAsia="宋体" w:cs="宋体"/>
                <w:b w:val="0"/>
                <w:color w:val="000000"/>
                <w:spacing w:val="-8"/>
                <w:sz w:val="22"/>
                <w:szCs w:val="22"/>
                <w:highlight w:val="none"/>
                <w:lang w:val="en-US" w:eastAsia="zh-CN"/>
              </w:rPr>
              <w:t>近</w:t>
            </w:r>
            <w:r>
              <w:rPr>
                <w:rFonts w:hint="eastAsia" w:ascii="宋体" w:hAnsi="宋体" w:eastAsia="宋体" w:cs="宋体"/>
                <w:b w:val="0"/>
                <w:color w:val="000000"/>
                <w:spacing w:val="-8"/>
                <w:sz w:val="22"/>
                <w:szCs w:val="22"/>
                <w:highlight w:val="none"/>
              </w:rPr>
              <w:t>5年</w:t>
            </w:r>
            <w:r>
              <w:rPr>
                <w:rFonts w:hint="eastAsia" w:ascii="宋体" w:hAnsi="宋体" w:eastAsia="宋体" w:cs="宋体"/>
                <w:b w:val="0"/>
                <w:color w:val="000000"/>
                <w:spacing w:val="-8"/>
                <w:sz w:val="22"/>
                <w:szCs w:val="22"/>
                <w:highlight w:val="none"/>
                <w:lang w:eastAsia="zh-CN"/>
              </w:rPr>
              <w:t>（</w:t>
            </w:r>
            <w:r>
              <w:rPr>
                <w:rFonts w:hint="eastAsia" w:ascii="宋体" w:hAnsi="宋体" w:eastAsia="宋体" w:cs="宋体"/>
                <w:b w:val="0"/>
                <w:color w:val="000000"/>
                <w:spacing w:val="-8"/>
                <w:sz w:val="22"/>
                <w:szCs w:val="22"/>
                <w:highlight w:val="none"/>
                <w:lang w:val="en-US" w:eastAsia="zh-CN"/>
              </w:rPr>
              <w:t>2020年4月1日至今）</w:t>
            </w:r>
            <w:r>
              <w:rPr>
                <w:rFonts w:hint="eastAsia" w:ascii="宋体" w:hAnsi="宋体" w:eastAsia="宋体" w:cs="宋体"/>
                <w:b w:val="0"/>
                <w:bCs w:val="0"/>
                <w:color w:val="000000"/>
                <w:sz w:val="22"/>
                <w:szCs w:val="22"/>
                <w:highlight w:val="none"/>
              </w:rPr>
              <w:t>担任过1项</w:t>
            </w:r>
            <w:r>
              <w:rPr>
                <w:rFonts w:hint="eastAsia" w:ascii="宋体" w:hAnsi="宋体" w:eastAsia="宋体" w:cs="宋体"/>
                <w:b w:val="0"/>
                <w:bCs w:val="0"/>
                <w:color w:val="000000"/>
                <w:sz w:val="22"/>
                <w:szCs w:val="22"/>
                <w:highlight w:val="none"/>
                <w:lang w:val="en-US" w:eastAsia="zh-CN"/>
              </w:rPr>
              <w:t>二级及以上等级</w:t>
            </w:r>
            <w:r>
              <w:rPr>
                <w:rFonts w:hint="eastAsia" w:ascii="宋体" w:hAnsi="宋体" w:eastAsia="宋体" w:cs="宋体"/>
                <w:b w:val="0"/>
                <w:bCs w:val="0"/>
                <w:color w:val="000000"/>
                <w:sz w:val="22"/>
                <w:szCs w:val="22"/>
                <w:highlight w:val="none"/>
              </w:rPr>
              <w:t>公路新建、改扩建</w:t>
            </w:r>
            <w:r>
              <w:rPr>
                <w:rFonts w:hint="eastAsia" w:ascii="宋体" w:hAnsi="宋体" w:eastAsia="宋体" w:cs="宋体"/>
                <w:b w:val="0"/>
                <w:bCs w:val="0"/>
                <w:color w:val="000000"/>
                <w:sz w:val="22"/>
                <w:szCs w:val="22"/>
                <w:highlight w:val="none"/>
                <w:lang w:val="en-US" w:eastAsia="zh-CN"/>
              </w:rPr>
              <w:t>或二级及以上等级公路</w:t>
            </w:r>
            <w:r>
              <w:rPr>
                <w:rFonts w:hint="eastAsia" w:ascii="宋体" w:hAnsi="宋体" w:eastAsia="宋体" w:cs="宋体"/>
                <w:b w:val="0"/>
                <w:bCs w:val="0"/>
                <w:color w:val="000000"/>
                <w:sz w:val="22"/>
                <w:szCs w:val="22"/>
                <w:highlight w:val="none"/>
              </w:rPr>
              <w:t>交通安全设施</w:t>
            </w:r>
            <w:r>
              <w:rPr>
                <w:rFonts w:hint="eastAsia" w:ascii="宋体" w:hAnsi="宋体" w:eastAsia="宋体" w:cs="宋体"/>
                <w:b w:val="0"/>
                <w:bCs w:val="0"/>
                <w:strike w:val="0"/>
                <w:dstrike w:val="0"/>
                <w:color w:val="000000"/>
                <w:sz w:val="22"/>
                <w:szCs w:val="22"/>
                <w:highlight w:val="none"/>
                <w:lang w:val="en-US" w:eastAsia="zh-CN"/>
              </w:rPr>
              <w:t>工程或二级及以上等级公路养护工程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须包含交通安全设施工程内容</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color w:val="000000"/>
                <w:spacing w:val="-8"/>
                <w:sz w:val="22"/>
                <w:szCs w:val="22"/>
                <w:highlight w:val="none"/>
              </w:rPr>
              <w:t>的</w:t>
            </w:r>
            <w:r>
              <w:rPr>
                <w:rFonts w:hint="eastAsia" w:ascii="宋体" w:hAnsi="宋体" w:eastAsia="宋体" w:cs="宋体"/>
                <w:b w:val="0"/>
                <w:color w:val="000000"/>
                <w:spacing w:val="-3"/>
                <w:sz w:val="22"/>
                <w:szCs w:val="22"/>
                <w:highlight w:val="none"/>
              </w:rPr>
              <w:t>总工</w:t>
            </w:r>
            <w:r>
              <w:rPr>
                <w:rFonts w:hint="eastAsia" w:ascii="宋体" w:hAnsi="宋体" w:eastAsia="宋体" w:cs="宋体"/>
                <w:b w:val="0"/>
                <w:color w:val="000000"/>
                <w:spacing w:val="-3"/>
                <w:sz w:val="22"/>
                <w:szCs w:val="22"/>
                <w:highlight w:val="none"/>
                <w:lang w:val="en-US" w:eastAsia="zh-CN"/>
              </w:rPr>
              <w:t>工作经历，</w:t>
            </w:r>
            <w:r>
              <w:rPr>
                <w:rFonts w:hint="eastAsia" w:ascii="宋体" w:hAnsi="宋体" w:eastAsia="宋体" w:cs="宋体"/>
                <w:b w:val="0"/>
                <w:color w:val="000000"/>
                <w:spacing w:val="-8"/>
                <w:sz w:val="22"/>
                <w:szCs w:val="22"/>
                <w:highlight w:val="none"/>
              </w:rPr>
              <w:t>为投标人的在职职工(须附</w:t>
            </w:r>
            <w:r>
              <w:rPr>
                <w:rFonts w:hint="eastAsia" w:ascii="宋体" w:hAnsi="宋体" w:eastAsia="宋体" w:cs="宋体"/>
                <w:b w:val="0"/>
                <w:color w:val="000000"/>
                <w:spacing w:val="-8"/>
                <w:sz w:val="22"/>
                <w:szCs w:val="22"/>
                <w:highlight w:val="none"/>
                <w:lang w:val="en-US" w:eastAsia="zh-CN"/>
              </w:rPr>
              <w:t>近半年</w:t>
            </w:r>
            <w:r>
              <w:rPr>
                <w:rFonts w:hint="eastAsia" w:ascii="宋体" w:hAnsi="宋体" w:eastAsia="宋体" w:cs="宋体"/>
                <w:b w:val="0"/>
                <w:color w:val="000000"/>
                <w:spacing w:val="-8"/>
                <w:sz w:val="22"/>
                <w:szCs w:val="22"/>
                <w:highlight w:val="none"/>
              </w:rPr>
              <w:t>社保证明）</w:t>
            </w:r>
            <w:r>
              <w:rPr>
                <w:rFonts w:hint="eastAsia" w:ascii="宋体" w:hAnsi="宋体" w:eastAsia="宋体" w:cs="宋体"/>
                <w:b w:val="0"/>
                <w:color w:val="000000"/>
                <w:spacing w:val="-3"/>
                <w:sz w:val="22"/>
                <w:szCs w:val="22"/>
                <w:highlight w:val="none"/>
              </w:rPr>
              <w:t>。</w:t>
            </w:r>
          </w:p>
        </w:tc>
      </w:tr>
      <w:tr w14:paraId="68619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8467" w:type="dxa"/>
            <w:gridSpan w:val="6"/>
            <w:tcBorders>
              <w:left w:val="single" w:color="000000" w:sz="12" w:space="0"/>
              <w:bottom w:val="single" w:color="000000" w:sz="12" w:space="0"/>
              <w:right w:val="single" w:color="000000" w:sz="12" w:space="0"/>
            </w:tcBorders>
            <w:shd w:val="clear" w:color="auto" w:fill="FFFFFF"/>
            <w:vAlign w:val="top"/>
          </w:tcPr>
          <w:p w14:paraId="51B6C8C1">
            <w:pPr>
              <w:spacing w:before="103" w:line="360" w:lineRule="auto"/>
              <w:ind w:right="176"/>
              <w:jc w:val="left"/>
              <w:rPr>
                <w:rFonts w:hint="eastAsia" w:ascii="宋体" w:hAnsi="宋体" w:eastAsia="宋体" w:cs="宋体"/>
                <w:b w:val="0"/>
                <w:color w:val="000000"/>
                <w:spacing w:val="-3"/>
                <w:sz w:val="22"/>
                <w:szCs w:val="22"/>
                <w:highlight w:val="none"/>
              </w:rPr>
            </w:pPr>
            <w:r>
              <w:rPr>
                <w:rFonts w:hint="eastAsia" w:ascii="宋体" w:hAnsi="宋体" w:eastAsia="宋体" w:cs="宋体"/>
                <w:b w:val="0"/>
                <w:color w:val="000000"/>
                <w:spacing w:val="-3"/>
                <w:sz w:val="22"/>
                <w:szCs w:val="22"/>
                <w:highlight w:val="none"/>
              </w:rPr>
              <w:t>注： 1、</w:t>
            </w:r>
            <w:r>
              <w:rPr>
                <w:rFonts w:hint="eastAsia" w:ascii="宋体" w:hAnsi="宋体" w:eastAsia="宋体" w:cs="宋体"/>
                <w:b w:val="0"/>
                <w:color w:val="000000"/>
                <w:spacing w:val="-3"/>
                <w:sz w:val="22"/>
                <w:szCs w:val="22"/>
                <w:highlight w:val="none"/>
                <w:lang w:val="en-US" w:eastAsia="zh-CN"/>
              </w:rPr>
              <w:t>应附项目经理和项目总工的身份证、毕业证、职称资格证书以及资格审查条件所要求的其他相关证书（如建造师注册证书、安全生产考核合格证书等）的复印件，以及在政府相关部门网站上公开信息的网页截图复印件</w:t>
            </w:r>
            <w:r>
              <w:rPr>
                <w:rFonts w:hint="eastAsia" w:ascii="宋体" w:hAnsi="宋体" w:eastAsia="宋体" w:cs="宋体"/>
                <w:b w:val="0"/>
                <w:color w:val="000000"/>
                <w:spacing w:val="-3"/>
                <w:sz w:val="22"/>
                <w:szCs w:val="22"/>
                <w:highlight w:val="none"/>
              </w:rPr>
              <w:t>；</w:t>
            </w:r>
          </w:p>
          <w:p w14:paraId="69B1F62E">
            <w:pPr>
              <w:spacing w:before="103" w:line="360" w:lineRule="auto"/>
              <w:ind w:right="176" w:firstLine="428" w:firstLineChars="200"/>
              <w:jc w:val="left"/>
              <w:rPr>
                <w:rFonts w:hint="eastAsia" w:ascii="宋体" w:hAnsi="宋体" w:eastAsia="宋体" w:cs="宋体"/>
                <w:b w:val="0"/>
                <w:color w:val="000000"/>
                <w:spacing w:val="-3"/>
                <w:sz w:val="22"/>
                <w:szCs w:val="22"/>
                <w:highlight w:val="none"/>
              </w:rPr>
            </w:pPr>
            <w:r>
              <w:rPr>
                <w:rFonts w:hint="eastAsia" w:ascii="宋体" w:hAnsi="宋体" w:eastAsia="宋体" w:cs="宋体"/>
                <w:b w:val="0"/>
                <w:color w:val="000000"/>
                <w:spacing w:val="-3"/>
                <w:sz w:val="22"/>
                <w:szCs w:val="22"/>
                <w:highlight w:val="none"/>
              </w:rPr>
              <w:t>2、投标人填报的业绩中必须体现项目经理和项目总工的名字，否则按项目经理和项目总工无业绩处理</w:t>
            </w:r>
            <w:r>
              <w:rPr>
                <w:rFonts w:hint="eastAsia" w:ascii="宋体" w:hAnsi="宋体" w:eastAsia="宋体" w:cs="宋体"/>
                <w:b w:val="0"/>
                <w:color w:val="000000"/>
                <w:spacing w:val="-3"/>
                <w:sz w:val="22"/>
                <w:szCs w:val="22"/>
                <w:highlight w:val="none"/>
                <w:lang w:eastAsia="zh-CN"/>
              </w:rPr>
              <w:t>（公路新建、改扩建</w:t>
            </w:r>
            <w:r>
              <w:rPr>
                <w:rFonts w:hint="eastAsia" w:ascii="宋体" w:hAnsi="宋体" w:eastAsia="宋体" w:cs="宋体"/>
                <w:b w:val="0"/>
                <w:color w:val="000000"/>
                <w:spacing w:val="-3"/>
                <w:sz w:val="22"/>
                <w:szCs w:val="22"/>
                <w:highlight w:val="none"/>
                <w:lang w:val="en-US" w:eastAsia="zh-CN"/>
              </w:rPr>
              <w:t>项目业绩以“全国公路建设市场监督管理系统“查询截图并加盖公章为准；</w:t>
            </w:r>
            <w:r>
              <w:rPr>
                <w:rFonts w:hint="eastAsia"/>
                <w:b w:val="0"/>
                <w:color w:val="000000"/>
                <w:spacing w:val="7"/>
                <w:sz w:val="22"/>
                <w:szCs w:val="22"/>
                <w:highlight w:val="none"/>
                <w:lang w:eastAsia="zh-CN"/>
              </w:rPr>
              <w:t>公路交通安全设施工程或公路养护工程</w:t>
            </w:r>
            <w:r>
              <w:rPr>
                <w:rFonts w:hint="eastAsia" w:ascii="宋体" w:hAnsi="宋体" w:eastAsia="宋体" w:cs="宋体"/>
                <w:b w:val="0"/>
                <w:color w:val="000000"/>
                <w:spacing w:val="-8"/>
                <w:sz w:val="22"/>
                <w:szCs w:val="22"/>
                <w:highlight w:val="none"/>
                <w:lang w:val="en-US" w:eastAsia="zh-CN"/>
              </w:rPr>
              <w:t>项目业绩</w:t>
            </w:r>
            <w:r>
              <w:rPr>
                <w:rFonts w:hint="eastAsia" w:ascii="宋体" w:hAnsi="宋体" w:eastAsia="宋体" w:cs="宋体"/>
                <w:b w:val="0"/>
                <w:color w:val="000000"/>
                <w:spacing w:val="-2"/>
                <w:sz w:val="22"/>
                <w:szCs w:val="22"/>
                <w:highlight w:val="none"/>
                <w:lang w:val="en-US" w:eastAsia="zh-CN"/>
              </w:rPr>
              <w:t>以</w:t>
            </w:r>
            <w:r>
              <w:rPr>
                <w:rFonts w:hint="eastAsia" w:ascii="宋体" w:hAnsi="宋体" w:eastAsia="宋体" w:cs="宋体"/>
                <w:b w:val="0"/>
                <w:color w:val="000000"/>
                <w:spacing w:val="-2"/>
                <w:sz w:val="22"/>
                <w:szCs w:val="22"/>
                <w:highlight w:val="none"/>
                <w:lang w:eastAsia="zh-CN"/>
              </w:rPr>
              <w:t>合同协议书、交竣工验收证书或甲方出具的完工证明（若有中标通知书需同时提供）的扫描件或复印件，且字迹清晰可辨，并加盖公章</w:t>
            </w:r>
            <w:r>
              <w:rPr>
                <w:rFonts w:hint="eastAsia" w:ascii="宋体" w:hAnsi="宋体" w:eastAsia="宋体" w:cs="宋体"/>
                <w:b w:val="0"/>
                <w:color w:val="000000"/>
                <w:spacing w:val="-2"/>
                <w:sz w:val="22"/>
                <w:szCs w:val="22"/>
                <w:highlight w:val="none"/>
                <w:lang w:val="en-US" w:eastAsia="zh-CN"/>
              </w:rPr>
              <w:t>为准</w:t>
            </w:r>
            <w:r>
              <w:rPr>
                <w:rFonts w:hint="eastAsia" w:ascii="宋体" w:hAnsi="宋体" w:eastAsia="宋体" w:cs="宋体"/>
                <w:b w:val="0"/>
                <w:color w:val="000000"/>
                <w:spacing w:val="-3"/>
                <w:sz w:val="22"/>
                <w:szCs w:val="22"/>
                <w:highlight w:val="none"/>
                <w:lang w:eastAsia="zh-CN"/>
              </w:rPr>
              <w:t>）</w:t>
            </w:r>
            <w:r>
              <w:rPr>
                <w:rFonts w:hint="eastAsia" w:ascii="宋体" w:hAnsi="宋体" w:eastAsia="宋体" w:cs="宋体"/>
                <w:b w:val="0"/>
                <w:color w:val="000000"/>
                <w:spacing w:val="-3"/>
                <w:sz w:val="22"/>
                <w:szCs w:val="22"/>
                <w:highlight w:val="none"/>
              </w:rPr>
              <w:t>。</w:t>
            </w:r>
          </w:p>
        </w:tc>
      </w:tr>
    </w:tbl>
    <w:p w14:paraId="6A085FB7">
      <w:pPr>
        <w:spacing w:line="40" w:lineRule="exact"/>
        <w:rPr>
          <w:highlight w:val="none"/>
        </w:rPr>
      </w:pPr>
    </w:p>
    <w:p w14:paraId="5D919D4B">
      <w:pPr>
        <w:spacing w:line="155" w:lineRule="exact"/>
        <w:rPr>
          <w:sz w:val="13"/>
          <w:szCs w:val="13"/>
          <w:highlight w:val="none"/>
        </w:rPr>
        <w:sectPr>
          <w:pgSz w:w="11900" w:h="16840"/>
          <w:pgMar w:top="1440" w:right="1800" w:bottom="1440" w:left="1800" w:header="0" w:footer="1020" w:gutter="0"/>
          <w:pgBorders>
            <w:top w:val="none" w:sz="0" w:space="0"/>
            <w:left w:val="none" w:sz="0" w:space="0"/>
            <w:bottom w:val="none" w:sz="0" w:space="0"/>
            <w:right w:val="none" w:sz="0" w:space="0"/>
          </w:pgBorders>
          <w:pgNumType w:fmt="numberInDash"/>
          <w:cols w:space="720" w:num="1"/>
        </w:sectPr>
      </w:pPr>
    </w:p>
    <w:p w14:paraId="43EE1293">
      <w:pPr>
        <w:spacing w:before="310" w:line="240" w:lineRule="auto"/>
        <w:jc w:val="center"/>
        <w:outlineLvl w:val="1"/>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附录6 资格审查条件</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其他管理和技术人员最低要求</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无</w:t>
      </w:r>
      <w:r>
        <w:rPr>
          <w:rFonts w:hint="eastAsia" w:asciiTheme="minorEastAsia" w:hAnsiTheme="minorEastAsia" w:eastAsiaTheme="minorEastAsia" w:cstheme="minorEastAsia"/>
          <w:b/>
          <w:bCs/>
          <w:sz w:val="24"/>
          <w:szCs w:val="24"/>
          <w:highlight w:val="none"/>
          <w:lang w:val="en-US" w:eastAsia="zh-CN"/>
        </w:rPr>
        <w:t>)</w:t>
      </w:r>
    </w:p>
    <w:p w14:paraId="502FC1A4">
      <w:pPr>
        <w:pStyle w:val="3"/>
        <w:spacing w:line="242" w:lineRule="auto"/>
        <w:rPr>
          <w:highlight w:val="none"/>
        </w:rPr>
      </w:pPr>
    </w:p>
    <w:p w14:paraId="3C20A1C5">
      <w:pPr>
        <w:pStyle w:val="3"/>
        <w:spacing w:line="242" w:lineRule="auto"/>
        <w:rPr>
          <w:highlight w:val="none"/>
        </w:rPr>
      </w:pPr>
    </w:p>
    <w:p w14:paraId="039A7A06">
      <w:pPr>
        <w:pStyle w:val="3"/>
        <w:spacing w:line="278" w:lineRule="auto"/>
        <w:rPr>
          <w:highlight w:val="none"/>
        </w:rPr>
      </w:pPr>
    </w:p>
    <w:p w14:paraId="63900985">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附录7 资格审查条件（主要机械设备和试验检测设备最低要求）</w:t>
      </w:r>
    </w:p>
    <w:p w14:paraId="1AB206D0">
      <w:pPr>
        <w:spacing w:before="310" w:line="240" w:lineRule="auto"/>
        <w:jc w:val="center"/>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（无）</w:t>
      </w:r>
    </w:p>
    <w:p w14:paraId="105A54CC">
      <w:r>
        <w:br w:type="page"/>
      </w:r>
    </w:p>
    <w:p w14:paraId="6160948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i w:val="0"/>
          <w:iCs w:val="0"/>
          <w:caps w:val="0"/>
          <w:color w:val="auto"/>
          <w:spacing w:val="0"/>
          <w:w w:val="100"/>
          <w:kern w:val="0"/>
          <w:sz w:val="24"/>
          <w:szCs w:val="24"/>
          <w:lang w:val="en-US" w:eastAsia="zh-CN" w:bidi="ar"/>
        </w:rPr>
      </w:pPr>
      <w:r>
        <w:rPr>
          <w:rFonts w:hint="eastAsia" w:ascii="宋体" w:hAnsi="宋体" w:cs="宋体"/>
          <w:b/>
          <w:bCs/>
          <w:i w:val="0"/>
          <w:iCs w:val="0"/>
          <w:caps w:val="0"/>
          <w:color w:val="auto"/>
          <w:spacing w:val="0"/>
          <w:w w:val="100"/>
          <w:kern w:val="0"/>
          <w:sz w:val="24"/>
          <w:szCs w:val="24"/>
          <w:lang w:val="en-US" w:eastAsia="zh-CN" w:bidi="ar"/>
        </w:rPr>
        <w:t>三、评标办法</w:t>
      </w:r>
    </w:p>
    <w:p w14:paraId="114F2655">
      <w:pPr>
        <w:spacing w:before="153" w:line="222" w:lineRule="auto"/>
        <w:jc w:val="center"/>
        <w:outlineLvl w:val="0"/>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评标办法前附表</w:t>
      </w:r>
    </w:p>
    <w:p w14:paraId="3C6AB5B3">
      <w:pPr>
        <w:spacing w:before="153" w:line="222" w:lineRule="auto"/>
        <w:jc w:val="center"/>
        <w:outlineLvl w:val="0"/>
        <w:rPr>
          <w:rFonts w:ascii="宋体" w:hAnsi="宋体" w:eastAsia="宋体" w:cs="宋体"/>
          <w:b/>
          <w:bCs/>
          <w:spacing w:val="4"/>
          <w:sz w:val="32"/>
          <w:szCs w:val="32"/>
          <w:highlight w:val="none"/>
        </w:rPr>
      </w:pPr>
      <w:r>
        <w:rPr>
          <w:rFonts w:ascii="宋体" w:hAnsi="宋体" w:eastAsia="宋体" w:cs="宋体"/>
          <w:b/>
          <w:bCs/>
          <w:spacing w:val="4"/>
          <w:sz w:val="24"/>
          <w:szCs w:val="24"/>
          <w:highlight w:val="none"/>
        </w:rPr>
        <w:t>评标办法附表（技术评分最低标价法）</w:t>
      </w:r>
    </w:p>
    <w:p w14:paraId="480CAC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5"/>
          <w:sz w:val="22"/>
          <w:szCs w:val="22"/>
          <w:highlight w:val="none"/>
        </w:rPr>
      </w:pPr>
    </w:p>
    <w:p w14:paraId="26FFDC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pacing w:val="5"/>
          <w:sz w:val="21"/>
          <w:szCs w:val="21"/>
          <w:highlight w:val="none"/>
        </w:rPr>
        <w:t>一</w:t>
      </w:r>
      <w:r>
        <w:rPr>
          <w:rFonts w:hint="eastAsia" w:asciiTheme="minorEastAsia" w:hAnsiTheme="minorEastAsia" w:eastAsiaTheme="minorEastAsia" w:cstheme="minorEastAsia"/>
          <w:b/>
          <w:bCs/>
          <w:spacing w:val="-32"/>
          <w:sz w:val="21"/>
          <w:szCs w:val="21"/>
          <w:highlight w:val="none"/>
        </w:rPr>
        <w:t xml:space="preserve"> </w:t>
      </w:r>
      <w:r>
        <w:rPr>
          <w:rFonts w:hint="eastAsia" w:asciiTheme="minorEastAsia" w:hAnsiTheme="minorEastAsia" w:eastAsiaTheme="minorEastAsia" w:cstheme="minorEastAsia"/>
          <w:b/>
          <w:bCs/>
          <w:spacing w:val="5"/>
          <w:sz w:val="21"/>
          <w:szCs w:val="21"/>
          <w:highlight w:val="none"/>
        </w:rPr>
        <w:t>、项目基本信息</w:t>
      </w:r>
    </w:p>
    <w:p w14:paraId="054B0B39">
      <w:pPr>
        <w:keepNext w:val="0"/>
        <w:keepLines w:val="0"/>
        <w:pageBreakBefore w:val="0"/>
        <w:widowControl/>
        <w:kinsoku w:val="0"/>
        <w:wordWrap/>
        <w:overflowPunct/>
        <w:topLinePunct w:val="0"/>
        <w:autoSpaceDE w:val="0"/>
        <w:autoSpaceDN w:val="0"/>
        <w:bidi w:val="0"/>
        <w:adjustRightInd w:val="0"/>
        <w:snapToGrid w:val="0"/>
        <w:spacing w:line="360" w:lineRule="auto"/>
        <w:ind w:left="9" w:right="147" w:firstLine="396" w:firstLineChars="200"/>
        <w:textAlignment w:val="baseline"/>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spacing w:val="-6"/>
          <w:sz w:val="21"/>
          <w:szCs w:val="21"/>
          <w:highlight w:val="none"/>
        </w:rPr>
        <w:t>本招标项目编号为</w:t>
      </w:r>
      <w:r>
        <w:rPr>
          <w:rFonts w:hint="eastAsia" w:asciiTheme="minorEastAsia" w:hAnsiTheme="minorEastAsia" w:eastAsiaTheme="minorEastAsia" w:cstheme="minorEastAsia"/>
          <w:spacing w:val="49"/>
          <w:w w:val="101"/>
          <w:sz w:val="21"/>
          <w:szCs w:val="21"/>
          <w:highlight w:val="none"/>
          <w:u w:val="single" w:color="auto"/>
        </w:rPr>
        <w:t>E6104003516sypqrt</w:t>
      </w:r>
      <w:r>
        <w:rPr>
          <w:rFonts w:hint="eastAsia" w:asciiTheme="minorEastAsia" w:hAnsiTheme="minorEastAsia" w:eastAsiaTheme="minorEastAsia" w:cstheme="minorEastAsia"/>
          <w:spacing w:val="-6"/>
          <w:sz w:val="21"/>
          <w:szCs w:val="21"/>
          <w:highlight w:val="none"/>
        </w:rPr>
        <w:t>，招标项目名称</w:t>
      </w:r>
      <w:r>
        <w:rPr>
          <w:rFonts w:hint="eastAsia" w:asciiTheme="minorEastAsia" w:hAnsiTheme="minorEastAsia" w:eastAsiaTheme="minorEastAsia" w:cstheme="minorEastAsia"/>
          <w:color w:val="auto"/>
          <w:spacing w:val="-7"/>
          <w:sz w:val="21"/>
          <w:szCs w:val="21"/>
          <w:highlight w:val="none"/>
        </w:rPr>
        <w:t>为</w:t>
      </w:r>
      <w:r>
        <w:rPr>
          <w:rFonts w:hint="eastAsia" w:asciiTheme="minorEastAsia" w:hAnsiTheme="minorEastAsia" w:eastAsiaTheme="minorEastAsia" w:cstheme="minorEastAsia"/>
          <w:color w:val="auto"/>
          <w:spacing w:val="-7"/>
          <w:sz w:val="21"/>
          <w:szCs w:val="21"/>
          <w:highlight w:val="none"/>
          <w:u w:val="single" w:color="auto"/>
        </w:rPr>
        <w:t xml:space="preserve"> </w:t>
      </w:r>
      <w:r>
        <w:rPr>
          <w:rFonts w:hint="eastAsia" w:asciiTheme="minorEastAsia" w:hAnsiTheme="minorEastAsia" w:eastAsiaTheme="minorEastAsia" w:cstheme="minorEastAsia"/>
          <w:color w:val="auto"/>
          <w:spacing w:val="-7"/>
          <w:sz w:val="21"/>
          <w:szCs w:val="21"/>
          <w:highlight w:val="none"/>
          <w:u w:val="single" w:color="auto"/>
          <w:lang w:eastAsia="zh-CN"/>
        </w:rPr>
        <w:t>2024年312国道K1680+401-K1691+200公路安全设施精细化提升工程施工</w:t>
      </w:r>
      <w:r>
        <w:rPr>
          <w:rFonts w:hint="eastAsia" w:asciiTheme="minorEastAsia" w:hAnsiTheme="minorEastAsia" w:eastAsiaTheme="minorEastAsia" w:cstheme="minorEastAsia"/>
          <w:color w:val="auto"/>
          <w:spacing w:val="-7"/>
          <w:sz w:val="21"/>
          <w:szCs w:val="21"/>
          <w:highlight w:val="none"/>
        </w:rPr>
        <w:t>，</w:t>
      </w:r>
      <w:r>
        <w:rPr>
          <w:rFonts w:hint="eastAsia" w:asciiTheme="minorEastAsia" w:hAnsiTheme="minorEastAsia" w:eastAsiaTheme="minorEastAsia" w:cstheme="minorEastAsia"/>
          <w:color w:val="auto"/>
          <w:spacing w:val="-3"/>
          <w:sz w:val="21"/>
          <w:szCs w:val="21"/>
          <w:highlight w:val="none"/>
        </w:rPr>
        <w:t>招标方式为</w:t>
      </w:r>
      <w:r>
        <w:rPr>
          <w:rFonts w:hint="eastAsia" w:asciiTheme="minorEastAsia" w:hAnsiTheme="minorEastAsia" w:eastAsiaTheme="minorEastAsia" w:cstheme="minorEastAsia"/>
          <w:color w:val="auto"/>
          <w:spacing w:val="-3"/>
          <w:sz w:val="21"/>
          <w:szCs w:val="21"/>
          <w:highlight w:val="none"/>
          <w:u w:val="single" w:color="auto"/>
        </w:rPr>
        <w:t xml:space="preserve">公开招标 </w:t>
      </w:r>
      <w:r>
        <w:rPr>
          <w:rFonts w:hint="eastAsia" w:asciiTheme="minorEastAsia" w:hAnsiTheme="minorEastAsia" w:eastAsiaTheme="minorEastAsia" w:cstheme="minorEastAsia"/>
          <w:color w:val="auto"/>
          <w:spacing w:val="-3"/>
          <w:sz w:val="21"/>
          <w:szCs w:val="21"/>
          <w:highlight w:val="none"/>
        </w:rPr>
        <w:t>，资格审查方式为</w:t>
      </w:r>
      <w:r>
        <w:rPr>
          <w:rFonts w:hint="eastAsia" w:asciiTheme="minorEastAsia" w:hAnsiTheme="minorEastAsia" w:eastAsiaTheme="minorEastAsia" w:cstheme="minorEastAsia"/>
          <w:color w:val="auto"/>
          <w:spacing w:val="-3"/>
          <w:sz w:val="21"/>
          <w:szCs w:val="21"/>
          <w:highlight w:val="none"/>
          <w:u w:val="single" w:color="auto"/>
        </w:rPr>
        <w:t xml:space="preserve">资格后审 </w:t>
      </w:r>
      <w:r>
        <w:rPr>
          <w:rFonts w:hint="eastAsia" w:asciiTheme="minorEastAsia" w:hAnsiTheme="minorEastAsia" w:eastAsiaTheme="minorEastAsia" w:cstheme="minorEastAsia"/>
          <w:color w:val="auto"/>
          <w:spacing w:val="-3"/>
          <w:sz w:val="21"/>
          <w:szCs w:val="21"/>
          <w:highlight w:val="none"/>
        </w:rPr>
        <w:t>。</w:t>
      </w:r>
    </w:p>
    <w:p w14:paraId="5587B541">
      <w:pPr>
        <w:keepNext w:val="0"/>
        <w:keepLines w:val="0"/>
        <w:pageBreakBefore w:val="0"/>
        <w:widowControl/>
        <w:kinsoku w:val="0"/>
        <w:wordWrap/>
        <w:overflowPunct/>
        <w:topLinePunct w:val="0"/>
        <w:autoSpaceDE w:val="0"/>
        <w:autoSpaceDN w:val="0"/>
        <w:bidi w:val="0"/>
        <w:adjustRightInd w:val="0"/>
        <w:snapToGrid w:val="0"/>
        <w:spacing w:line="360" w:lineRule="auto"/>
        <w:ind w:left="9" w:right="147" w:firstLine="408"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3"/>
          <w:sz w:val="21"/>
          <w:szCs w:val="21"/>
          <w:highlight w:val="none"/>
          <w:u w:val="single" w:color="auto"/>
        </w:rPr>
        <w:t xml:space="preserve">投标总报价  </w:t>
      </w:r>
      <w:r>
        <w:rPr>
          <w:rFonts w:hint="eastAsia" w:ascii="宋体" w:hAnsi="宋体" w:eastAsia="宋体" w:cs="宋体"/>
          <w:color w:val="auto"/>
          <w:spacing w:val="-3"/>
          <w:sz w:val="21"/>
          <w:szCs w:val="21"/>
          <w:highlight w:val="none"/>
        </w:rPr>
        <w:t>的报价方式为</w:t>
      </w:r>
      <w:r>
        <w:rPr>
          <w:rFonts w:hint="eastAsia" w:ascii="宋体" w:hAnsi="宋体" w:eastAsia="宋体" w:cs="宋体"/>
          <w:color w:val="auto"/>
          <w:spacing w:val="-3"/>
          <w:sz w:val="21"/>
          <w:szCs w:val="21"/>
          <w:highlight w:val="none"/>
          <w:u w:val="single" w:color="auto"/>
        </w:rPr>
        <w:t xml:space="preserve">  金额报价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，报价方式说明：</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7"/>
          <w:sz w:val="21"/>
          <w:szCs w:val="21"/>
          <w:highlight w:val="none"/>
          <w:u w:val="single" w:color="auto"/>
        </w:rPr>
        <w:t xml:space="preserve"> </w:t>
      </w:r>
      <w:r>
        <w:rPr>
          <w:rFonts w:hint="eastAsia" w:ascii="宋体" w:hAnsi="宋体" w:eastAsia="宋体" w:cs="宋体"/>
          <w:color w:val="auto"/>
          <w:spacing w:val="-4"/>
          <w:sz w:val="21"/>
          <w:szCs w:val="21"/>
          <w:highlight w:val="none"/>
        </w:rPr>
        <w:t>；</w:t>
      </w:r>
    </w:p>
    <w:p w14:paraId="24BB6F0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1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u w:val="single" w:color="auto"/>
        </w:rPr>
        <w:t xml:space="preserve">暂列金额 </w:t>
      </w:r>
      <w:r>
        <w:rPr>
          <w:rFonts w:hint="eastAsia" w:ascii="宋体" w:hAnsi="宋体" w:eastAsia="宋体" w:cs="宋体"/>
          <w:color w:val="auto"/>
          <w:spacing w:val="-2"/>
          <w:sz w:val="21"/>
          <w:szCs w:val="21"/>
          <w:highlight w:val="none"/>
        </w:rPr>
        <w:t>的报价方式为</w:t>
      </w:r>
      <w:r>
        <w:rPr>
          <w:rFonts w:hint="eastAsia" w:ascii="宋体" w:hAnsi="宋体" w:eastAsia="宋体" w:cs="宋体"/>
          <w:color w:val="auto"/>
          <w:spacing w:val="-2"/>
          <w:sz w:val="21"/>
          <w:szCs w:val="21"/>
          <w:highlight w:val="none"/>
          <w:u w:val="single" w:color="auto"/>
        </w:rPr>
        <w:t xml:space="preserve"> 金额报价</w:t>
      </w:r>
      <w:r>
        <w:rPr>
          <w:rFonts w:hint="eastAsia" w:ascii="宋体" w:hAnsi="宋体" w:eastAsia="宋体" w:cs="宋体"/>
          <w:color w:val="auto"/>
          <w:spacing w:val="-2"/>
          <w:sz w:val="21"/>
          <w:szCs w:val="21"/>
          <w:highlight w:val="none"/>
        </w:rPr>
        <w:t>，报价方式</w:t>
      </w:r>
      <w:r>
        <w:rPr>
          <w:rFonts w:hint="eastAsia" w:ascii="宋体" w:hAnsi="宋体" w:eastAsia="宋体" w:cs="宋体"/>
          <w:color w:val="auto"/>
          <w:spacing w:val="-3"/>
          <w:sz w:val="21"/>
          <w:szCs w:val="21"/>
          <w:highlight w:val="none"/>
        </w:rPr>
        <w:t>说明：</w:t>
      </w:r>
      <w:r>
        <w:rPr>
          <w:rFonts w:hint="eastAsia" w:ascii="宋体" w:hAnsi="宋体" w:eastAsia="宋体" w:cs="宋体"/>
          <w:color w:val="auto"/>
          <w:spacing w:val="50"/>
          <w:sz w:val="21"/>
          <w:szCs w:val="21"/>
          <w:highlight w:val="none"/>
          <w:u w:val="single" w:color="auto"/>
          <w:lang w:val="en-US" w:eastAsia="zh-CN"/>
        </w:rPr>
        <w:t>按第100章至第700章合计</w:t>
      </w:r>
      <w:r>
        <w:rPr>
          <w:rFonts w:hint="eastAsia" w:ascii="宋体" w:hAnsi="宋体" w:eastAsia="宋体" w:cs="宋体"/>
          <w:sz w:val="21"/>
          <w:szCs w:val="21"/>
          <w:highlight w:val="none"/>
          <w:u w:val="single"/>
          <w:lang w:val="en-US" w:eastAsia="zh-CN"/>
        </w:rPr>
        <w:t>3%计取</w:t>
      </w:r>
      <w:r>
        <w:rPr>
          <w:rFonts w:hint="eastAsia" w:ascii="宋体" w:hAnsi="宋体" w:eastAsia="宋体" w:cs="宋体"/>
          <w:color w:val="auto"/>
          <w:spacing w:val="36"/>
          <w:w w:val="101"/>
          <w:sz w:val="21"/>
          <w:szCs w:val="21"/>
          <w:highlight w:val="none"/>
          <w:u w:val="single" w:color="auto"/>
        </w:rPr>
        <w:t xml:space="preserve">  </w:t>
      </w:r>
      <w:r>
        <w:rPr>
          <w:rFonts w:hint="eastAsia" w:ascii="宋体" w:hAnsi="宋体" w:eastAsia="宋体" w:cs="宋体"/>
          <w:color w:val="auto"/>
          <w:spacing w:val="-3"/>
          <w:sz w:val="21"/>
          <w:szCs w:val="21"/>
          <w:highlight w:val="none"/>
        </w:rPr>
        <w:t>；</w:t>
      </w:r>
    </w:p>
    <w:p w14:paraId="2ECF0D5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u w:val="single" w:color="auto"/>
        </w:rPr>
        <w:t xml:space="preserve">专业工程暂估价  </w:t>
      </w:r>
      <w:r>
        <w:rPr>
          <w:rFonts w:hint="eastAsia" w:asciiTheme="minorEastAsia" w:hAnsiTheme="minorEastAsia" w:eastAsiaTheme="minorEastAsia" w:cstheme="minorEastAsia"/>
          <w:color w:val="auto"/>
          <w:spacing w:val="-3"/>
          <w:sz w:val="21"/>
          <w:szCs w:val="21"/>
          <w:highlight w:val="none"/>
        </w:rPr>
        <w:t>的报价方式为</w:t>
      </w:r>
      <w:r>
        <w:rPr>
          <w:rFonts w:hint="eastAsia" w:asciiTheme="minorEastAsia" w:hAnsiTheme="minorEastAsia" w:eastAsiaTheme="minorEastAsia" w:cstheme="minorEastAsia"/>
          <w:color w:val="auto"/>
          <w:spacing w:val="-3"/>
          <w:sz w:val="21"/>
          <w:szCs w:val="21"/>
          <w:highlight w:val="none"/>
          <w:u w:val="single" w:color="auto"/>
        </w:rPr>
        <w:t xml:space="preserve">  </w:t>
      </w:r>
      <w:r>
        <w:rPr>
          <w:rFonts w:hint="eastAsia" w:asciiTheme="minorEastAsia" w:hAnsiTheme="minorEastAsia" w:eastAsiaTheme="minorEastAsia" w:cstheme="minorEastAsia"/>
          <w:color w:val="auto"/>
          <w:spacing w:val="-3"/>
          <w:sz w:val="21"/>
          <w:szCs w:val="21"/>
          <w:highlight w:val="none"/>
          <w:u w:val="single" w:color="auto"/>
          <w:lang w:val="en-US" w:eastAsia="zh-CN"/>
        </w:rPr>
        <w:t>/</w:t>
      </w:r>
      <w:r>
        <w:rPr>
          <w:rFonts w:hint="eastAsia" w:asciiTheme="minorEastAsia" w:hAnsiTheme="minorEastAsia" w:eastAsiaTheme="minorEastAsia" w:cstheme="minorEastAsia"/>
          <w:color w:val="auto"/>
          <w:spacing w:val="-3"/>
          <w:sz w:val="21"/>
          <w:szCs w:val="21"/>
          <w:highlight w:val="none"/>
          <w:u w:val="single" w:color="auto"/>
        </w:rPr>
        <w:t xml:space="preserve">  </w:t>
      </w:r>
      <w:r>
        <w:rPr>
          <w:rFonts w:hint="eastAsia" w:asciiTheme="minorEastAsia" w:hAnsiTheme="minorEastAsia" w:eastAsiaTheme="minorEastAsia" w:cstheme="minorEastAsia"/>
          <w:color w:val="auto"/>
          <w:spacing w:val="-3"/>
          <w:sz w:val="21"/>
          <w:szCs w:val="21"/>
          <w:highlight w:val="none"/>
        </w:rPr>
        <w:t>，报价</w:t>
      </w:r>
      <w:r>
        <w:rPr>
          <w:rFonts w:hint="eastAsia" w:asciiTheme="minorEastAsia" w:hAnsiTheme="minorEastAsia" w:eastAsiaTheme="minorEastAsia" w:cstheme="minorEastAsia"/>
          <w:color w:val="auto"/>
          <w:spacing w:val="-4"/>
          <w:sz w:val="21"/>
          <w:szCs w:val="21"/>
          <w:highlight w:val="none"/>
        </w:rPr>
        <w:t>方式说明：</w:t>
      </w:r>
      <w:r>
        <w:rPr>
          <w:rFonts w:hint="eastAsia" w:asciiTheme="minorEastAsia" w:hAnsiTheme="minorEastAsia" w:eastAsiaTheme="minorEastAsia" w:cstheme="minorEastAsia"/>
          <w:color w:val="auto"/>
          <w:spacing w:val="-4"/>
          <w:sz w:val="21"/>
          <w:szCs w:val="21"/>
          <w:highlight w:val="none"/>
          <w:u w:val="single" w:color="auto"/>
        </w:rPr>
        <w:t xml:space="preserve">  /</w:t>
      </w:r>
      <w:r>
        <w:rPr>
          <w:rFonts w:hint="eastAsia" w:asciiTheme="minorEastAsia" w:hAnsiTheme="minorEastAsia" w:eastAsiaTheme="minorEastAsia" w:cstheme="minorEastAsia"/>
          <w:color w:val="auto"/>
          <w:spacing w:val="58"/>
          <w:sz w:val="21"/>
          <w:szCs w:val="21"/>
          <w:highlight w:val="none"/>
          <w:u w:val="single" w:color="auto"/>
        </w:rPr>
        <w:t xml:space="preserve"> </w:t>
      </w:r>
      <w:r>
        <w:rPr>
          <w:rFonts w:hint="eastAsia" w:asciiTheme="minorEastAsia" w:hAnsiTheme="minorEastAsia" w:eastAsiaTheme="minorEastAsia" w:cstheme="minorEastAsia"/>
          <w:color w:val="auto"/>
          <w:spacing w:val="-4"/>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p>
    <w:p w14:paraId="531B3DA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本项目设置最高投标限价，随招标文件一起发布。</w:t>
      </w:r>
    </w:p>
    <w:p w14:paraId="524EFEE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本项目包含的标段（包）如下：</w:t>
      </w:r>
    </w:p>
    <w:p w14:paraId="5056E490">
      <w:pPr>
        <w:keepNext w:val="0"/>
        <w:keepLines w:val="0"/>
        <w:pageBreakBefore w:val="0"/>
        <w:widowControl/>
        <w:tabs>
          <w:tab w:val="left" w:pos="105"/>
        </w:tabs>
        <w:kinsoku w:val="0"/>
        <w:wordWrap/>
        <w:overflowPunct/>
        <w:topLinePunct w:val="0"/>
        <w:autoSpaceDE w:val="0"/>
        <w:autoSpaceDN w:val="0"/>
        <w:bidi w:val="0"/>
        <w:adjustRightInd w:val="0"/>
        <w:snapToGrid w:val="0"/>
        <w:spacing w:before="91" w:line="422" w:lineRule="auto"/>
        <w:ind w:firstLine="396"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标段（</w:t>
      </w:r>
      <w:r>
        <w:rPr>
          <w:rFonts w:hint="eastAsia" w:asciiTheme="minorEastAsia" w:hAnsiTheme="minorEastAsia" w:eastAsiaTheme="minorEastAsia" w:cstheme="minorEastAsia"/>
          <w:color w:val="auto"/>
          <w:spacing w:val="-5"/>
          <w:sz w:val="21"/>
          <w:szCs w:val="21"/>
          <w:highlight w:val="none"/>
        </w:rPr>
        <w:t>包）编号</w:t>
      </w:r>
      <w:r>
        <w:rPr>
          <w:rFonts w:hint="eastAsia" w:ascii="宋体" w:hAnsi="宋体" w:eastAsia="宋体" w:cs="宋体"/>
          <w:color w:val="auto"/>
          <w:spacing w:val="50"/>
          <w:sz w:val="21"/>
          <w:szCs w:val="21"/>
          <w:highlight w:val="none"/>
          <w:u w:val="single" w:color="auto"/>
        </w:rPr>
        <w:t>E6104003516sypqrtr4m001</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rPr>
        <w:t>，标段（包）名称</w:t>
      </w:r>
      <w:r>
        <w:rPr>
          <w:rFonts w:hint="eastAsia" w:asciiTheme="minorEastAsia" w:hAnsiTheme="minorEastAsia" w:eastAsiaTheme="minorEastAsia" w:cstheme="minorEastAsia"/>
          <w:color w:val="auto"/>
          <w:spacing w:val="-6"/>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u w:val="single" w:color="auto"/>
          <w:lang w:eastAsia="zh-CN"/>
        </w:rPr>
        <w:t>2024年312国道K1680+401-K1691+200公路安全设施精细化提升工程施工</w:t>
      </w:r>
      <w:r>
        <w:rPr>
          <w:rFonts w:hint="eastAsia" w:asciiTheme="minorEastAsia" w:hAnsiTheme="minorEastAsia" w:eastAsiaTheme="minorEastAsia" w:cstheme="minorEastAsia"/>
          <w:color w:val="auto"/>
          <w:spacing w:val="-7"/>
          <w:sz w:val="21"/>
          <w:szCs w:val="21"/>
          <w:highlight w:val="none"/>
        </w:rPr>
        <w:t>,投标总报价最高投标限价为</w:t>
      </w:r>
      <w:r>
        <w:rPr>
          <w:rFonts w:hint="eastAsia" w:asciiTheme="minorEastAsia" w:hAnsiTheme="minorEastAsia" w:eastAsiaTheme="minorEastAsia" w:cstheme="minorEastAsia"/>
          <w:color w:val="auto"/>
          <w:spacing w:val="54"/>
          <w:w w:val="101"/>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u w:val="single" w:color="auto"/>
          <w:lang w:val="en-US" w:eastAsia="zh-CN"/>
        </w:rPr>
        <w:t>4753139.00</w:t>
      </w:r>
      <w:r>
        <w:rPr>
          <w:rFonts w:hint="eastAsia" w:asciiTheme="minorEastAsia" w:hAnsiTheme="minorEastAsia" w:eastAsiaTheme="minorEastAsia" w:cstheme="minorEastAsia"/>
          <w:color w:val="auto"/>
          <w:spacing w:val="-7"/>
          <w:sz w:val="21"/>
          <w:szCs w:val="21"/>
          <w:highlight w:val="none"/>
        </w:rPr>
        <w:t>元</w:t>
      </w:r>
      <w:r>
        <w:rPr>
          <w:rFonts w:hint="eastAsia" w:asciiTheme="minorEastAsia" w:hAnsiTheme="minorEastAsia" w:eastAsiaTheme="minorEastAsia" w:cstheme="minorEastAsia"/>
          <w:color w:val="auto"/>
          <w:spacing w:val="23"/>
          <w:sz w:val="21"/>
          <w:szCs w:val="21"/>
          <w:highlight w:val="none"/>
        </w:rPr>
        <w:t xml:space="preserve"> </w:t>
      </w:r>
      <w:r>
        <w:rPr>
          <w:rFonts w:hint="eastAsia" w:asciiTheme="minorEastAsia" w:hAnsiTheme="minorEastAsia" w:eastAsiaTheme="minorEastAsia" w:cstheme="minorEastAsia"/>
          <w:color w:val="auto"/>
          <w:spacing w:val="23"/>
          <w:sz w:val="21"/>
          <w:szCs w:val="21"/>
          <w:highlight w:val="none"/>
          <w:lang w:eastAsia="zh-CN"/>
        </w:rPr>
        <w:t>（</w:t>
      </w:r>
      <w:r>
        <w:rPr>
          <w:rFonts w:hint="eastAsia" w:asciiTheme="minorEastAsia" w:hAnsiTheme="minorEastAsia" w:eastAsiaTheme="minorEastAsia" w:cstheme="minorEastAsia"/>
          <w:color w:val="auto"/>
          <w:spacing w:val="23"/>
          <w:sz w:val="21"/>
          <w:szCs w:val="21"/>
          <w:highlight w:val="none"/>
          <w:lang w:val="en-US" w:eastAsia="zh-CN"/>
        </w:rPr>
        <w:t>含暂列金额</w:t>
      </w:r>
      <w:r>
        <w:rPr>
          <w:rFonts w:hint="eastAsia" w:asciiTheme="minorEastAsia" w:hAnsiTheme="minorEastAsia" w:eastAsiaTheme="minorEastAsia" w:cstheme="minorEastAsia"/>
          <w:color w:val="auto"/>
          <w:spacing w:val="23"/>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，暂列金额最高投标限价为</w:t>
      </w:r>
      <w:r>
        <w:rPr>
          <w:rFonts w:hint="eastAsia" w:asciiTheme="minorEastAsia" w:hAnsiTheme="minorEastAsia" w:eastAsiaTheme="minorEastAsia" w:cstheme="minorEastAsia"/>
          <w:color w:val="auto"/>
          <w:spacing w:val="56"/>
          <w:sz w:val="21"/>
          <w:szCs w:val="21"/>
          <w:highlight w:val="none"/>
          <w:u w:val="single" w:color="auto"/>
        </w:rPr>
        <w:t xml:space="preserve"> </w:t>
      </w:r>
      <w:r>
        <w:rPr>
          <w:rFonts w:hint="eastAsia" w:asciiTheme="minorEastAsia" w:hAnsiTheme="minorEastAsia" w:eastAsiaTheme="minorEastAsia" w:cstheme="minorEastAsia"/>
          <w:color w:val="auto"/>
          <w:spacing w:val="56"/>
          <w:sz w:val="21"/>
          <w:szCs w:val="21"/>
          <w:highlight w:val="none"/>
          <w:u w:val="single" w:color="auto"/>
          <w:lang w:val="en-US" w:eastAsia="zh-CN"/>
        </w:rPr>
        <w:t>/</w:t>
      </w:r>
      <w:r>
        <w:rPr>
          <w:rFonts w:hint="eastAsia" w:asciiTheme="minorEastAsia" w:hAnsiTheme="minorEastAsia" w:eastAsiaTheme="minorEastAsia" w:cstheme="minorEastAsia"/>
          <w:color w:val="auto"/>
          <w:spacing w:val="53"/>
          <w:sz w:val="21"/>
          <w:szCs w:val="21"/>
          <w:highlight w:val="none"/>
          <w:u w:val="single" w:color="auto"/>
        </w:rPr>
        <w:t xml:space="preserve"> </w:t>
      </w:r>
      <w:r>
        <w:rPr>
          <w:rFonts w:hint="eastAsia" w:asciiTheme="minorEastAsia" w:hAnsiTheme="minorEastAsia" w:eastAsiaTheme="minorEastAsia" w:cstheme="minorEastAsia"/>
          <w:color w:val="auto"/>
          <w:spacing w:val="-7"/>
          <w:sz w:val="21"/>
          <w:szCs w:val="21"/>
          <w:highlight w:val="none"/>
        </w:rPr>
        <w:t>元</w:t>
      </w:r>
      <w:r>
        <w:rPr>
          <w:rFonts w:hint="eastAsia" w:asciiTheme="minorEastAsia" w:hAnsiTheme="minorEastAsia" w:eastAsiaTheme="minorEastAsia" w:cstheme="minorEastAsia"/>
          <w:color w:val="auto"/>
          <w:spacing w:val="23"/>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，专业工程暂估价最高投</w:t>
      </w:r>
      <w:r>
        <w:rPr>
          <w:rFonts w:hint="eastAsia" w:asciiTheme="minorEastAsia" w:hAnsiTheme="minorEastAsia" w:eastAsiaTheme="minorEastAsia" w:cstheme="minorEastAsia"/>
          <w:color w:val="auto"/>
          <w:spacing w:val="-1"/>
          <w:sz w:val="21"/>
          <w:szCs w:val="21"/>
          <w:highlight w:val="none"/>
        </w:rPr>
        <w:t>标限价为</w:t>
      </w:r>
      <w:r>
        <w:rPr>
          <w:rFonts w:hint="eastAsia" w:asciiTheme="minorEastAsia" w:hAnsiTheme="minorEastAsia" w:eastAsiaTheme="minorEastAsia" w:cstheme="minorEastAsia"/>
          <w:color w:val="auto"/>
          <w:spacing w:val="51"/>
          <w:sz w:val="21"/>
          <w:szCs w:val="21"/>
          <w:highlight w:val="none"/>
          <w:u w:val="single" w:color="auto"/>
        </w:rPr>
        <w:t xml:space="preserve"> </w:t>
      </w:r>
      <w:r>
        <w:rPr>
          <w:rFonts w:hint="eastAsia" w:asciiTheme="minorEastAsia" w:hAnsiTheme="minorEastAsia" w:eastAsiaTheme="minorEastAsia" w:cstheme="minorEastAsia"/>
          <w:color w:val="auto"/>
          <w:spacing w:val="-1"/>
          <w:sz w:val="21"/>
          <w:szCs w:val="21"/>
          <w:highlight w:val="none"/>
          <w:u w:val="single" w:color="auto"/>
        </w:rPr>
        <w:t>/</w:t>
      </w:r>
      <w:r>
        <w:rPr>
          <w:rFonts w:hint="eastAsia" w:asciiTheme="minorEastAsia" w:hAnsiTheme="minorEastAsia" w:eastAsiaTheme="minorEastAsia" w:cstheme="minorEastAsia"/>
          <w:color w:val="auto"/>
          <w:spacing w:val="52"/>
          <w:w w:val="101"/>
          <w:sz w:val="21"/>
          <w:szCs w:val="21"/>
          <w:highlight w:val="none"/>
          <w:u w:val="single" w:color="auto"/>
        </w:rPr>
        <w:t xml:space="preserve"> </w:t>
      </w:r>
      <w:r>
        <w:rPr>
          <w:rFonts w:hint="eastAsia" w:asciiTheme="minorEastAsia" w:hAnsiTheme="minorEastAsia" w:eastAsiaTheme="minorEastAsia" w:cstheme="minorEastAsia"/>
          <w:color w:val="auto"/>
          <w:spacing w:val="-1"/>
          <w:sz w:val="21"/>
          <w:szCs w:val="21"/>
          <w:highlight w:val="none"/>
        </w:rPr>
        <w:t>元</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本标段</w:t>
      </w:r>
      <w:r>
        <w:rPr>
          <w:rFonts w:hint="eastAsia" w:asciiTheme="minorEastAsia" w:hAnsiTheme="minorEastAsia" w:eastAsiaTheme="minorEastAsia" w:cstheme="minorEastAsia"/>
          <w:color w:val="auto"/>
          <w:spacing w:val="-1"/>
          <w:sz w:val="21"/>
          <w:szCs w:val="21"/>
          <w:highlight w:val="none"/>
          <w:u w:val="single" w:color="auto"/>
        </w:rPr>
        <w:t xml:space="preserve"> 不接受</w:t>
      </w:r>
      <w:r>
        <w:rPr>
          <w:rFonts w:hint="eastAsia" w:asciiTheme="minorEastAsia" w:hAnsiTheme="minorEastAsia" w:eastAsiaTheme="minorEastAsia" w:cstheme="minorEastAsia"/>
          <w:color w:val="auto"/>
          <w:spacing w:val="52"/>
          <w:w w:val="101"/>
          <w:sz w:val="21"/>
          <w:szCs w:val="21"/>
          <w:highlight w:val="none"/>
          <w:u w:val="single" w:color="auto"/>
        </w:rPr>
        <w:t xml:space="preserve"> </w:t>
      </w:r>
      <w:r>
        <w:rPr>
          <w:rFonts w:hint="eastAsia" w:asciiTheme="minorEastAsia" w:hAnsiTheme="minorEastAsia" w:eastAsiaTheme="minorEastAsia" w:cstheme="minorEastAsia"/>
          <w:color w:val="auto"/>
          <w:spacing w:val="-1"/>
          <w:sz w:val="21"/>
          <w:szCs w:val="21"/>
          <w:highlight w:val="none"/>
        </w:rPr>
        <w:t>联合体投标。</w:t>
      </w:r>
    </w:p>
    <w:p w14:paraId="0A088B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5"/>
          <w:sz w:val="21"/>
          <w:szCs w:val="21"/>
          <w:highlight w:val="none"/>
          <w:lang w:eastAsia="zh-CN"/>
        </w:rPr>
      </w:pPr>
      <w:r>
        <w:rPr>
          <w:rFonts w:hint="eastAsia" w:asciiTheme="minorEastAsia" w:hAnsiTheme="minorEastAsia" w:eastAsiaTheme="minorEastAsia" w:cstheme="minorEastAsia"/>
          <w:b/>
          <w:bCs/>
          <w:spacing w:val="5"/>
          <w:sz w:val="21"/>
          <w:szCs w:val="21"/>
          <w:highlight w:val="none"/>
        </w:rPr>
        <w:t>二、评标办法设置</w:t>
      </w:r>
      <w:r>
        <w:rPr>
          <w:rFonts w:hint="eastAsia" w:asciiTheme="minorEastAsia" w:hAnsiTheme="minorEastAsia" w:eastAsiaTheme="minorEastAsia" w:cstheme="minorEastAsia"/>
          <w:b/>
          <w:bCs/>
          <w:spacing w:val="5"/>
          <w:sz w:val="21"/>
          <w:szCs w:val="21"/>
          <w:highlight w:val="none"/>
          <w:lang w:eastAsia="zh-CN"/>
        </w:rPr>
        <w:t>：</w:t>
      </w:r>
    </w:p>
    <w:p w14:paraId="6D417C10">
      <w:pPr>
        <w:keepNext w:val="0"/>
        <w:keepLines w:val="0"/>
        <w:pageBreakBefore w:val="0"/>
        <w:widowControl/>
        <w:kinsoku w:val="0"/>
        <w:wordWrap/>
        <w:overflowPunct/>
        <w:topLinePunct w:val="0"/>
        <w:autoSpaceDE w:val="0"/>
        <w:autoSpaceDN w:val="0"/>
        <w:bidi w:val="0"/>
        <w:adjustRightInd w:val="0"/>
        <w:snapToGrid w:val="0"/>
        <w:spacing w:line="360" w:lineRule="auto"/>
        <w:ind w:firstLine="442" w:firstLineChars="200"/>
        <w:textAlignment w:val="baseline"/>
        <w:rPr>
          <w:rFonts w:hint="eastAsia" w:asciiTheme="minorEastAsia" w:hAnsiTheme="minorEastAsia" w:eastAsiaTheme="minorEastAsia" w:cstheme="minorEastAsia"/>
          <w:b/>
          <w:bCs/>
          <w:spacing w:val="5"/>
          <w:sz w:val="21"/>
          <w:szCs w:val="21"/>
          <w:highlight w:val="none"/>
        </w:rPr>
      </w:pPr>
      <w:r>
        <w:rPr>
          <w:rFonts w:hint="eastAsia" w:asciiTheme="minorEastAsia" w:hAnsiTheme="minorEastAsia" w:eastAsiaTheme="minorEastAsia" w:cstheme="minorEastAsia"/>
          <w:b/>
          <w:bCs/>
          <w:spacing w:val="5"/>
          <w:sz w:val="21"/>
          <w:szCs w:val="21"/>
          <w:highlight w:val="none"/>
        </w:rPr>
        <w:t>评审步骤设置：</w:t>
      </w:r>
    </w:p>
    <w:p w14:paraId="3DEEFCA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技术标评审方式为</w:t>
      </w:r>
      <w:r>
        <w:rPr>
          <w:rFonts w:hint="eastAsia" w:asciiTheme="minorEastAsia" w:hAnsiTheme="minorEastAsia" w:eastAsiaTheme="minorEastAsia" w:cstheme="minorEastAsia"/>
          <w:color w:val="auto"/>
          <w:spacing w:val="-3"/>
          <w:sz w:val="21"/>
          <w:szCs w:val="21"/>
          <w:highlight w:val="none"/>
          <w:u w:val="single"/>
        </w:rPr>
        <w:t xml:space="preserve"> 暗标评审</w:t>
      </w:r>
      <w:r>
        <w:rPr>
          <w:rFonts w:hint="eastAsia" w:asciiTheme="minorEastAsia" w:hAnsiTheme="minorEastAsia" w:eastAsiaTheme="minorEastAsia" w:cstheme="minorEastAsia"/>
          <w:color w:val="auto"/>
          <w:spacing w:val="-3"/>
          <w:sz w:val="21"/>
          <w:szCs w:val="21"/>
          <w:highlight w:val="none"/>
        </w:rPr>
        <w:t>，评审步骤评分采用</w:t>
      </w:r>
      <w:r>
        <w:rPr>
          <w:rFonts w:hint="eastAsia" w:asciiTheme="minorEastAsia" w:hAnsiTheme="minorEastAsia" w:eastAsiaTheme="minorEastAsia" w:cstheme="minorEastAsia"/>
          <w:color w:val="auto"/>
          <w:spacing w:val="-3"/>
          <w:sz w:val="21"/>
          <w:szCs w:val="21"/>
          <w:highlight w:val="none"/>
          <w:u w:val="single"/>
        </w:rPr>
        <w:t xml:space="preserve"> 分值</w:t>
      </w:r>
      <w:r>
        <w:rPr>
          <w:rFonts w:hint="eastAsia" w:asciiTheme="minorEastAsia" w:hAnsiTheme="minorEastAsia" w:eastAsiaTheme="minorEastAsia" w:cstheme="minorEastAsia"/>
          <w:color w:val="auto"/>
          <w:spacing w:val="-3"/>
          <w:sz w:val="21"/>
          <w:szCs w:val="21"/>
          <w:highlight w:val="none"/>
        </w:rPr>
        <w:t xml:space="preserve"> 评分。</w:t>
      </w:r>
    </w:p>
    <w:p w14:paraId="4E0E2899">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通过第一个信封详细评审的投标人数量：按照投标人的商务和技术得分由高到低排序</w:t>
      </w:r>
      <w:r>
        <w:rPr>
          <w:rFonts w:hint="eastAsia" w:asciiTheme="minorEastAsia" w:hAnsiTheme="minorEastAsia" w:eastAsiaTheme="minorEastAsia" w:cstheme="minorEastAsia"/>
          <w:color w:val="auto"/>
          <w:spacing w:val="-25"/>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，选择前</w:t>
      </w:r>
      <w:r>
        <w:rPr>
          <w:rFonts w:hint="eastAsia" w:asciiTheme="minorEastAsia" w:hAnsiTheme="minorEastAsia" w:eastAsiaTheme="minorEastAsia" w:cstheme="minorEastAsia"/>
          <w:color w:val="auto"/>
          <w:spacing w:val="56"/>
          <w:w w:val="101"/>
          <w:sz w:val="21"/>
          <w:szCs w:val="21"/>
          <w:highlight w:val="none"/>
          <w:u w:val="single" w:color="auto"/>
        </w:rPr>
        <w:t xml:space="preserve"> </w:t>
      </w:r>
      <w:r>
        <w:rPr>
          <w:rFonts w:hint="eastAsia" w:asciiTheme="minorEastAsia" w:hAnsiTheme="minorEastAsia" w:eastAsiaTheme="minorEastAsia" w:cstheme="minorEastAsia"/>
          <w:color w:val="auto"/>
          <w:spacing w:val="-2"/>
          <w:sz w:val="21"/>
          <w:szCs w:val="21"/>
          <w:highlight w:val="none"/>
          <w:u w:val="single" w:color="auto"/>
        </w:rPr>
        <w:t>5</w:t>
      </w:r>
      <w:r>
        <w:rPr>
          <w:rFonts w:hint="eastAsia" w:asciiTheme="minorEastAsia" w:hAnsiTheme="minorEastAsia" w:eastAsiaTheme="minorEastAsia" w:cstheme="minorEastAsia"/>
          <w:color w:val="auto"/>
          <w:spacing w:val="53"/>
          <w:w w:val="101"/>
          <w:sz w:val="21"/>
          <w:szCs w:val="21"/>
          <w:highlight w:val="none"/>
          <w:u w:val="single" w:color="auto"/>
        </w:rPr>
        <w:t xml:space="preserve"> </w:t>
      </w:r>
      <w:r>
        <w:rPr>
          <w:rFonts w:hint="eastAsia" w:asciiTheme="minorEastAsia" w:hAnsiTheme="minorEastAsia" w:eastAsiaTheme="minorEastAsia" w:cstheme="minorEastAsia"/>
          <w:color w:val="auto"/>
          <w:spacing w:val="-2"/>
          <w:sz w:val="21"/>
          <w:szCs w:val="21"/>
          <w:highlight w:val="none"/>
        </w:rPr>
        <w:t>名通过</w:t>
      </w:r>
      <w:r>
        <w:rPr>
          <w:rFonts w:hint="eastAsia" w:asciiTheme="minorEastAsia" w:hAnsiTheme="minorEastAsia" w:eastAsiaTheme="minorEastAsia" w:cstheme="minorEastAsia"/>
          <w:color w:val="auto"/>
          <w:spacing w:val="-3"/>
          <w:sz w:val="21"/>
          <w:szCs w:val="21"/>
          <w:highlight w:val="none"/>
        </w:rPr>
        <w:t>详细评审。</w:t>
      </w:r>
    </w:p>
    <w:p w14:paraId="5D5CAD75">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9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评审步骤分值构成：</w:t>
      </w:r>
      <w:r>
        <w:rPr>
          <w:rFonts w:hint="eastAsia" w:asciiTheme="minorEastAsia" w:hAnsiTheme="minorEastAsia" w:eastAsiaTheme="minorEastAsia" w:cstheme="minorEastAsia"/>
          <w:color w:val="auto"/>
          <w:spacing w:val="-6"/>
          <w:sz w:val="21"/>
          <w:szCs w:val="21"/>
          <w:highlight w:val="none"/>
        </w:rPr>
        <w:t>商务打分</w:t>
      </w:r>
      <w:r>
        <w:rPr>
          <w:rFonts w:hint="eastAsia" w:asciiTheme="minorEastAsia" w:hAnsiTheme="minorEastAsia" w:eastAsiaTheme="minorEastAsia" w:cstheme="minorEastAsia"/>
          <w:color w:val="auto"/>
          <w:spacing w:val="53"/>
          <w:w w:val="101"/>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u w:val="single" w:color="auto"/>
        </w:rPr>
        <w:t>60</w:t>
      </w:r>
      <w:r>
        <w:rPr>
          <w:rFonts w:hint="eastAsia" w:asciiTheme="minorEastAsia" w:hAnsiTheme="minorEastAsia" w:eastAsiaTheme="minorEastAsia" w:cstheme="minorEastAsia"/>
          <w:color w:val="auto"/>
          <w:spacing w:val="43"/>
          <w:sz w:val="21"/>
          <w:szCs w:val="21"/>
          <w:highlight w:val="none"/>
          <w:u w:val="single" w:color="auto"/>
        </w:rPr>
        <w:t xml:space="preserve"> </w:t>
      </w:r>
      <w:r>
        <w:rPr>
          <w:rFonts w:hint="eastAsia" w:asciiTheme="minorEastAsia" w:hAnsiTheme="minorEastAsia" w:eastAsiaTheme="minorEastAsia" w:cstheme="minorEastAsia"/>
          <w:color w:val="auto"/>
          <w:spacing w:val="-6"/>
          <w:sz w:val="21"/>
          <w:szCs w:val="21"/>
          <w:highlight w:val="none"/>
        </w:rPr>
        <w:t>分，技术打分</w:t>
      </w:r>
      <w:r>
        <w:rPr>
          <w:rFonts w:hint="eastAsia" w:asciiTheme="minorEastAsia" w:hAnsiTheme="minorEastAsia" w:eastAsiaTheme="minorEastAsia" w:cstheme="minorEastAsia"/>
          <w:color w:val="auto"/>
          <w:spacing w:val="-6"/>
          <w:sz w:val="21"/>
          <w:szCs w:val="21"/>
          <w:highlight w:val="none"/>
          <w:u w:val="single" w:color="auto"/>
        </w:rPr>
        <w:t xml:space="preserve">  40  </w:t>
      </w:r>
      <w:r>
        <w:rPr>
          <w:rFonts w:hint="eastAsia" w:asciiTheme="minorEastAsia" w:hAnsiTheme="minorEastAsia" w:eastAsiaTheme="minorEastAsia" w:cstheme="minorEastAsia"/>
          <w:color w:val="auto"/>
          <w:spacing w:val="-6"/>
          <w:sz w:val="21"/>
          <w:szCs w:val="21"/>
          <w:highlight w:val="none"/>
        </w:rPr>
        <w:t>分。</w:t>
      </w:r>
    </w:p>
    <w:p w14:paraId="612170C7">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4" w:firstLineChars="200"/>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打分步骤汇总方式：</w:t>
      </w:r>
      <w:r>
        <w:rPr>
          <w:rFonts w:hint="eastAsia" w:asciiTheme="minorEastAsia" w:hAnsiTheme="minorEastAsia" w:eastAsiaTheme="minorEastAsia" w:cstheme="minorEastAsia"/>
          <w:color w:val="auto"/>
          <w:spacing w:val="-2"/>
          <w:sz w:val="21"/>
          <w:szCs w:val="21"/>
          <w:highlight w:val="none"/>
          <w:u w:val="single"/>
        </w:rPr>
        <w:t xml:space="preserve"> 评委汇总 </w:t>
      </w:r>
    </w:p>
    <w:p w14:paraId="720F0ADB">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4" w:firstLineChars="200"/>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评委打分计算规则：</w:t>
      </w:r>
    </w:p>
    <w:p w14:paraId="684F2640">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当评委总数＜</w:t>
      </w:r>
      <w:r>
        <w:rPr>
          <w:rFonts w:hint="eastAsia" w:asciiTheme="minorEastAsia" w:hAnsiTheme="minorEastAsia" w:eastAsiaTheme="minorEastAsia" w:cstheme="minorEastAsia"/>
          <w:color w:val="auto"/>
          <w:spacing w:val="-2"/>
          <w:sz w:val="21"/>
          <w:szCs w:val="21"/>
          <w:highlight w:val="none"/>
          <w:u w:val="single"/>
        </w:rPr>
        <w:t xml:space="preserve"> 7 </w:t>
      </w:r>
      <w:r>
        <w:rPr>
          <w:rFonts w:hint="eastAsia" w:asciiTheme="minorEastAsia" w:hAnsiTheme="minorEastAsia" w:eastAsiaTheme="minorEastAsia" w:cstheme="minorEastAsia"/>
          <w:color w:val="auto"/>
          <w:spacing w:val="-2"/>
          <w:sz w:val="21"/>
          <w:szCs w:val="21"/>
          <w:highlight w:val="none"/>
        </w:rPr>
        <w:t>时，去掉</w:t>
      </w:r>
      <w:r>
        <w:rPr>
          <w:rFonts w:hint="eastAsia" w:asciiTheme="minorEastAsia" w:hAnsiTheme="minorEastAsia" w:eastAsiaTheme="minorEastAsia" w:cstheme="minorEastAsia"/>
          <w:color w:val="auto"/>
          <w:spacing w:val="-2"/>
          <w:sz w:val="21"/>
          <w:szCs w:val="21"/>
          <w:highlight w:val="none"/>
          <w:u w:val="single"/>
        </w:rPr>
        <w:t xml:space="preserve"> 0 </w:t>
      </w:r>
      <w:r>
        <w:rPr>
          <w:rFonts w:hint="eastAsia" w:asciiTheme="minorEastAsia" w:hAnsiTheme="minorEastAsia" w:eastAsiaTheme="minorEastAsia" w:cstheme="minorEastAsia"/>
          <w:color w:val="auto"/>
          <w:spacing w:val="-2"/>
          <w:sz w:val="21"/>
          <w:szCs w:val="21"/>
          <w:highlight w:val="none"/>
        </w:rPr>
        <w:t xml:space="preserve"> 个最高分，去掉</w:t>
      </w:r>
      <w:r>
        <w:rPr>
          <w:rFonts w:hint="eastAsia" w:asciiTheme="minorEastAsia" w:hAnsiTheme="minorEastAsia" w:eastAsiaTheme="minorEastAsia" w:cstheme="minorEastAsia"/>
          <w:color w:val="auto"/>
          <w:spacing w:val="-2"/>
          <w:sz w:val="21"/>
          <w:szCs w:val="21"/>
          <w:highlight w:val="none"/>
          <w:u w:val="single"/>
        </w:rPr>
        <w:t xml:space="preserve">  0 </w:t>
      </w:r>
      <w:r>
        <w:rPr>
          <w:rFonts w:hint="eastAsia" w:asciiTheme="minorEastAsia" w:hAnsiTheme="minorEastAsia" w:eastAsiaTheme="minorEastAsia" w:cstheme="minorEastAsia"/>
          <w:color w:val="auto"/>
          <w:spacing w:val="-2"/>
          <w:sz w:val="21"/>
          <w:szCs w:val="21"/>
          <w:highlight w:val="none"/>
        </w:rPr>
        <w:t xml:space="preserve"> 个最低分，然后计算平均值；</w:t>
      </w:r>
    </w:p>
    <w:p w14:paraId="473F9E38">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当评委总数≥</w:t>
      </w:r>
      <w:r>
        <w:rPr>
          <w:rFonts w:hint="eastAsia" w:asciiTheme="minorEastAsia" w:hAnsiTheme="minorEastAsia" w:eastAsiaTheme="minorEastAsia" w:cstheme="minorEastAsia"/>
          <w:color w:val="auto"/>
          <w:spacing w:val="-2"/>
          <w:sz w:val="21"/>
          <w:szCs w:val="21"/>
          <w:highlight w:val="none"/>
          <w:u w:val="single"/>
        </w:rPr>
        <w:t xml:space="preserve"> 7 </w:t>
      </w:r>
      <w:r>
        <w:rPr>
          <w:rFonts w:hint="eastAsia" w:asciiTheme="minorEastAsia" w:hAnsiTheme="minorEastAsia" w:eastAsiaTheme="minorEastAsia" w:cstheme="minorEastAsia"/>
          <w:color w:val="auto"/>
          <w:spacing w:val="-2"/>
          <w:sz w:val="21"/>
          <w:szCs w:val="21"/>
          <w:highlight w:val="none"/>
        </w:rPr>
        <w:t>时，去掉</w:t>
      </w:r>
      <w:r>
        <w:rPr>
          <w:rFonts w:hint="eastAsia" w:asciiTheme="minorEastAsia" w:hAnsiTheme="minorEastAsia" w:eastAsiaTheme="minorEastAsia" w:cstheme="minorEastAsia"/>
          <w:i w:val="0"/>
          <w:iCs w:val="0"/>
          <w:color w:val="auto"/>
          <w:spacing w:val="-2"/>
          <w:sz w:val="21"/>
          <w:szCs w:val="21"/>
          <w:highlight w:val="none"/>
          <w:u w:val="single"/>
        </w:rPr>
        <w:t xml:space="preserve"> 1</w:t>
      </w:r>
      <w:r>
        <w:rPr>
          <w:rFonts w:hint="eastAsia" w:asciiTheme="minorEastAsia" w:hAnsiTheme="minorEastAsia" w:eastAsiaTheme="minorEastAsia" w:cstheme="minorEastAsia"/>
          <w:color w:val="auto"/>
          <w:spacing w:val="-2"/>
          <w:sz w:val="21"/>
          <w:szCs w:val="21"/>
          <w:highlight w:val="none"/>
          <w:u w:val="single"/>
        </w:rPr>
        <w:t xml:space="preserve"> </w:t>
      </w:r>
      <w:r>
        <w:rPr>
          <w:rFonts w:hint="eastAsia" w:asciiTheme="minorEastAsia" w:hAnsiTheme="minorEastAsia" w:eastAsiaTheme="minorEastAsia" w:cstheme="minorEastAsia"/>
          <w:color w:val="auto"/>
          <w:spacing w:val="-2"/>
          <w:sz w:val="21"/>
          <w:szCs w:val="21"/>
          <w:highlight w:val="none"/>
        </w:rPr>
        <w:t>个最高分，去掉</w:t>
      </w:r>
      <w:r>
        <w:rPr>
          <w:rFonts w:hint="eastAsia" w:asciiTheme="minorEastAsia" w:hAnsiTheme="minorEastAsia" w:eastAsiaTheme="minorEastAsia" w:cstheme="minorEastAsia"/>
          <w:color w:val="auto"/>
          <w:spacing w:val="-2"/>
          <w:sz w:val="21"/>
          <w:szCs w:val="21"/>
          <w:highlight w:val="none"/>
          <w:u w:val="single"/>
        </w:rPr>
        <w:t xml:space="preserve"> 1 </w:t>
      </w:r>
      <w:r>
        <w:rPr>
          <w:rFonts w:hint="eastAsia" w:asciiTheme="minorEastAsia" w:hAnsiTheme="minorEastAsia" w:eastAsiaTheme="minorEastAsia" w:cstheme="minorEastAsia"/>
          <w:color w:val="auto"/>
          <w:spacing w:val="-2"/>
          <w:sz w:val="21"/>
          <w:szCs w:val="21"/>
          <w:highlight w:val="none"/>
        </w:rPr>
        <w:t>个最低分，然后计算平均值。</w:t>
      </w:r>
    </w:p>
    <w:p w14:paraId="56CF3960">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4" w:firstLineChars="20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评标价：</w:t>
      </w:r>
    </w:p>
    <w:p w14:paraId="0B5A7911">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 w:right="-100" w:rightChars="0" w:firstLine="412" w:firstLineChars="200"/>
        <w:textAlignment w:val="baseline"/>
        <w:rPr>
          <w:rFonts w:hint="eastAsia" w:asciiTheme="minorEastAsia" w:hAnsiTheme="minorEastAsia" w:eastAsiaTheme="minorEastAsia" w:cstheme="minorEastAsia"/>
          <w:spacing w:val="-2"/>
          <w:sz w:val="21"/>
          <w:szCs w:val="21"/>
          <w:highlight w:val="none"/>
        </w:rPr>
      </w:pPr>
      <w:r>
        <w:rPr>
          <w:rFonts w:hint="eastAsia" w:asciiTheme="minorEastAsia" w:hAnsiTheme="minorEastAsia" w:eastAsiaTheme="minorEastAsia" w:cstheme="minorEastAsia"/>
          <w:spacing w:val="-2"/>
          <w:sz w:val="21"/>
          <w:szCs w:val="21"/>
          <w:highlight w:val="none"/>
        </w:rPr>
        <w:t>评标价=投标函中的投标总报价-暂估价-暂列金额</w:t>
      </w:r>
    </w:p>
    <w:p w14:paraId="005E56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5"/>
          <w:sz w:val="21"/>
          <w:szCs w:val="21"/>
          <w:highlight w:val="none"/>
        </w:rPr>
      </w:pPr>
      <w:r>
        <w:rPr>
          <w:rFonts w:hint="eastAsia" w:asciiTheme="minorEastAsia" w:hAnsiTheme="minorEastAsia" w:eastAsiaTheme="minorEastAsia" w:cstheme="minorEastAsia"/>
          <w:b/>
          <w:bCs/>
          <w:spacing w:val="5"/>
          <w:sz w:val="21"/>
          <w:szCs w:val="21"/>
          <w:highlight w:val="none"/>
        </w:rPr>
        <w:t>三、评审步骤：</w:t>
      </w:r>
    </w:p>
    <w:p w14:paraId="78EAA307">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一信封评审步骤包括：形式评审与响应性评审、资格评审 、商务打分 、技术打分</w:t>
      </w:r>
    </w:p>
    <w:p w14:paraId="50DBE719">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形式评审与响应性评审</w:t>
      </w:r>
    </w:p>
    <w:tbl>
      <w:tblPr>
        <w:tblStyle w:val="8"/>
        <w:tblW w:w="9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500"/>
        <w:gridCol w:w="7139"/>
      </w:tblGrid>
      <w:tr w14:paraId="535A0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63" w:type="dxa"/>
            <w:vAlign w:val="center"/>
          </w:tcPr>
          <w:p w14:paraId="56ED74B4">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b/>
                <w:bCs/>
                <w:sz w:val="21"/>
                <w:szCs w:val="21"/>
                <w:highlight w:val="none"/>
              </w:rPr>
            </w:pPr>
            <w:r>
              <w:rPr>
                <w:rFonts w:hint="eastAsia" w:ascii="宋体" w:hAnsi="宋体" w:eastAsia="宋体" w:cs="宋体"/>
                <w:b/>
                <w:bCs/>
                <w:spacing w:val="-5"/>
                <w:sz w:val="21"/>
                <w:szCs w:val="21"/>
                <w:highlight w:val="none"/>
              </w:rPr>
              <w:t>序号</w:t>
            </w:r>
          </w:p>
        </w:tc>
        <w:tc>
          <w:tcPr>
            <w:tcW w:w="1500" w:type="dxa"/>
            <w:vAlign w:val="center"/>
          </w:tcPr>
          <w:p w14:paraId="66D035CA">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b/>
                <w:bCs/>
                <w:sz w:val="21"/>
                <w:szCs w:val="21"/>
                <w:highlight w:val="none"/>
              </w:rPr>
            </w:pPr>
            <w:r>
              <w:rPr>
                <w:rFonts w:hint="eastAsia" w:ascii="宋体" w:hAnsi="宋体" w:eastAsia="宋体" w:cs="宋体"/>
                <w:b/>
                <w:bCs/>
                <w:color w:val="333333"/>
                <w:spacing w:val="-3"/>
                <w:sz w:val="21"/>
                <w:szCs w:val="21"/>
                <w:highlight w:val="none"/>
              </w:rPr>
              <w:t>评审因素</w:t>
            </w:r>
          </w:p>
        </w:tc>
        <w:tc>
          <w:tcPr>
            <w:tcW w:w="7139" w:type="dxa"/>
            <w:vAlign w:val="center"/>
          </w:tcPr>
          <w:p w14:paraId="0F6222D7">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b/>
                <w:bCs/>
                <w:sz w:val="21"/>
                <w:szCs w:val="21"/>
                <w:highlight w:val="none"/>
              </w:rPr>
            </w:pPr>
            <w:r>
              <w:rPr>
                <w:rFonts w:hint="eastAsia" w:ascii="宋体" w:hAnsi="宋体" w:eastAsia="宋体" w:cs="宋体"/>
                <w:b/>
                <w:bCs/>
                <w:color w:val="333333"/>
                <w:spacing w:val="-3"/>
                <w:sz w:val="21"/>
                <w:szCs w:val="21"/>
                <w:highlight w:val="none"/>
              </w:rPr>
              <w:t>评审标准</w:t>
            </w:r>
          </w:p>
        </w:tc>
      </w:tr>
      <w:tr w14:paraId="7C013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663" w:type="dxa"/>
            <w:vAlign w:val="center"/>
          </w:tcPr>
          <w:p w14:paraId="6BE3E38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00" w:type="dxa"/>
            <w:vAlign w:val="center"/>
          </w:tcPr>
          <w:p w14:paraId="4FA94032">
            <w:pPr>
              <w:keepNext w:val="0"/>
              <w:keepLines w:val="0"/>
              <w:pageBreakBefore w:val="0"/>
              <w:widowControl/>
              <w:kinsoku w:val="0"/>
              <w:wordWrap/>
              <w:overflowPunct/>
              <w:topLinePunct w:val="0"/>
              <w:autoSpaceDE w:val="0"/>
              <w:autoSpaceDN w:val="0"/>
              <w:bidi w:val="0"/>
              <w:adjustRightInd w:val="0"/>
              <w:snapToGrid w:val="0"/>
              <w:spacing w:before="91"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投标文件内容格式</w:t>
            </w:r>
          </w:p>
        </w:tc>
        <w:tc>
          <w:tcPr>
            <w:tcW w:w="7139" w:type="dxa"/>
            <w:vAlign w:val="center"/>
          </w:tcPr>
          <w:p w14:paraId="383E3C9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312" w:lineRule="auto"/>
              <w:jc w:val="both"/>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投标文件按照招标文件规定的格式、内容填写，字迹清晰可辨：</w:t>
            </w:r>
            <w:r>
              <w:rPr>
                <w:rFonts w:hint="eastAsia" w:ascii="宋体" w:hAnsi="宋体" w:eastAsia="宋体" w:cs="宋体"/>
                <w:spacing w:val="1"/>
                <w:sz w:val="21"/>
                <w:szCs w:val="21"/>
                <w:highlight w:val="none"/>
              </w:rPr>
              <w:t>a.投标函按招标文件规定填报了项目名称、标段号、补遗书编号（如有</w:t>
            </w:r>
            <w:r>
              <w:rPr>
                <w:rFonts w:hint="eastAsia" w:ascii="宋体" w:hAnsi="宋体" w:eastAsia="宋体" w:cs="宋体"/>
                <w:sz w:val="21"/>
                <w:szCs w:val="21"/>
                <w:highlight w:val="none"/>
              </w:rPr>
              <w:t>)工期、工程质量要求及安全目标；b.投标函附录的所有数据均符合</w:t>
            </w:r>
            <w:r>
              <w:rPr>
                <w:rFonts w:hint="eastAsia" w:ascii="宋体" w:hAnsi="宋体" w:eastAsia="宋体" w:cs="宋体"/>
                <w:spacing w:val="-1"/>
                <w:sz w:val="21"/>
                <w:szCs w:val="21"/>
                <w:highlight w:val="none"/>
              </w:rPr>
              <w:t>招标文件规定；c.投标文件组成齐全完整</w:t>
            </w:r>
            <w:r>
              <w:rPr>
                <w:rFonts w:hint="eastAsia" w:ascii="宋体" w:hAnsi="宋体" w:eastAsia="宋体" w:cs="宋体"/>
                <w:spacing w:val="-36"/>
                <w:sz w:val="21"/>
                <w:szCs w:val="21"/>
                <w:highlight w:val="none"/>
              </w:rPr>
              <w:t xml:space="preserve"> </w:t>
            </w:r>
            <w:r>
              <w:rPr>
                <w:rFonts w:hint="eastAsia" w:ascii="宋体" w:hAnsi="宋体" w:eastAsia="宋体" w:cs="宋体"/>
                <w:spacing w:val="-1"/>
                <w:sz w:val="21"/>
                <w:szCs w:val="21"/>
                <w:highlight w:val="none"/>
              </w:rPr>
              <w:t>，内容均</w:t>
            </w:r>
            <w:r>
              <w:rPr>
                <w:rFonts w:hint="eastAsia" w:ascii="宋体" w:hAnsi="宋体" w:eastAsia="宋体" w:cs="宋体"/>
                <w:spacing w:val="-2"/>
                <w:sz w:val="21"/>
                <w:szCs w:val="21"/>
                <w:highlight w:val="none"/>
              </w:rPr>
              <w:t>按规定填写。</w:t>
            </w:r>
          </w:p>
        </w:tc>
      </w:tr>
      <w:tr w14:paraId="3F460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63" w:type="dxa"/>
            <w:vAlign w:val="center"/>
          </w:tcPr>
          <w:p w14:paraId="20326C1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00" w:type="dxa"/>
            <w:vAlign w:val="center"/>
          </w:tcPr>
          <w:p w14:paraId="68255B1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投标文件签字盖章</w:t>
            </w:r>
          </w:p>
        </w:tc>
        <w:tc>
          <w:tcPr>
            <w:tcW w:w="7139" w:type="dxa"/>
            <w:vAlign w:val="center"/>
          </w:tcPr>
          <w:p w14:paraId="7FCF1DCE">
            <w:pPr>
              <w:keepNext w:val="0"/>
              <w:keepLines w:val="0"/>
              <w:pageBreakBefore w:val="0"/>
              <w:widowControl/>
              <w:kinsoku w:val="0"/>
              <w:wordWrap/>
              <w:overflowPunct/>
              <w:topLinePunct w:val="0"/>
              <w:autoSpaceDE w:val="0"/>
              <w:autoSpaceDN w:val="0"/>
              <w:bidi w:val="0"/>
              <w:adjustRightInd w:val="0"/>
              <w:snapToGrid w:val="0"/>
              <w:spacing w:before="206" w:line="312" w:lineRule="auto"/>
              <w:ind w:right="134"/>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投标文件上法定代表人或其授权代理人的签字、投标人的单位章</w:t>
            </w:r>
            <w:r>
              <w:rPr>
                <w:rFonts w:hint="eastAsia" w:ascii="宋体" w:hAnsi="宋体" w:eastAsia="宋体" w:cs="宋体"/>
                <w:spacing w:val="-3"/>
                <w:sz w:val="21"/>
                <w:szCs w:val="21"/>
                <w:highlight w:val="none"/>
              </w:rPr>
              <w:t>盖章齐全</w:t>
            </w:r>
            <w:r>
              <w:rPr>
                <w:rFonts w:hint="eastAsia" w:ascii="宋体" w:hAnsi="宋体" w:eastAsia="宋体" w:cs="宋体"/>
                <w:spacing w:val="-32"/>
                <w:sz w:val="21"/>
                <w:szCs w:val="21"/>
                <w:highlight w:val="none"/>
              </w:rPr>
              <w:t xml:space="preserve"> </w:t>
            </w:r>
            <w:r>
              <w:rPr>
                <w:rFonts w:hint="eastAsia" w:ascii="宋体" w:hAnsi="宋体" w:eastAsia="宋体" w:cs="宋体"/>
                <w:spacing w:val="-3"/>
                <w:sz w:val="21"/>
                <w:szCs w:val="21"/>
                <w:highlight w:val="none"/>
              </w:rPr>
              <w:t>，符合招标文件规定；</w:t>
            </w:r>
          </w:p>
        </w:tc>
      </w:tr>
      <w:tr w14:paraId="5F04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jc w:val="center"/>
        </w:trPr>
        <w:tc>
          <w:tcPr>
            <w:tcW w:w="663" w:type="dxa"/>
            <w:vAlign w:val="center"/>
          </w:tcPr>
          <w:p w14:paraId="296169C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00" w:type="dxa"/>
            <w:vAlign w:val="center"/>
          </w:tcPr>
          <w:p w14:paraId="5B43525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投标保证金</w:t>
            </w:r>
          </w:p>
        </w:tc>
        <w:tc>
          <w:tcPr>
            <w:tcW w:w="7139" w:type="dxa"/>
            <w:vAlign w:val="center"/>
          </w:tcPr>
          <w:p w14:paraId="6D190712">
            <w:pPr>
              <w:keepNext w:val="0"/>
              <w:keepLines w:val="0"/>
              <w:pageBreakBefore w:val="0"/>
              <w:widowControl/>
              <w:kinsoku w:val="0"/>
              <w:wordWrap/>
              <w:overflowPunct/>
              <w:topLinePunct w:val="0"/>
              <w:autoSpaceDE w:val="0"/>
              <w:autoSpaceDN w:val="0"/>
              <w:bidi w:val="0"/>
              <w:adjustRightInd w:val="0"/>
              <w:snapToGrid w:val="0"/>
              <w:spacing w:before="211" w:line="312" w:lineRule="auto"/>
              <w:ind w:right="29"/>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pacing w:val="1"/>
                <w:sz w:val="21"/>
                <w:szCs w:val="21"/>
                <w:highlight w:val="none"/>
              </w:rPr>
              <w:t>投标人按照招标文件的规定提供了投标保证金；a.投标保证金金</w:t>
            </w:r>
            <w:r>
              <w:rPr>
                <w:rFonts w:hint="eastAsia" w:ascii="宋体" w:hAnsi="宋体" w:eastAsia="宋体" w:cs="宋体"/>
                <w:spacing w:val="-1"/>
                <w:sz w:val="21"/>
                <w:szCs w:val="21"/>
                <w:highlight w:val="none"/>
              </w:rPr>
              <w:t>额符合招标文件规定的金额，且投标保证金有效期不少于投标有效</w:t>
            </w:r>
            <w:r>
              <w:rPr>
                <w:rFonts w:hint="eastAsia" w:ascii="宋体" w:hAnsi="宋体" w:eastAsia="宋体" w:cs="宋体"/>
                <w:spacing w:val="-2"/>
                <w:sz w:val="21"/>
                <w:szCs w:val="21"/>
                <w:highlight w:val="none"/>
              </w:rPr>
              <w:t>期；</w:t>
            </w:r>
            <w:r>
              <w:rPr>
                <w:rFonts w:hint="eastAsia" w:ascii="宋体" w:hAnsi="宋体" w:eastAsia="宋体" w:cs="宋体"/>
                <w:sz w:val="21"/>
                <w:szCs w:val="21"/>
                <w:highlight w:val="none"/>
              </w:rPr>
              <w:t>b.若投标保证金采用现金、银行电汇形式提交投标文件</w:t>
            </w:r>
            <w:r>
              <w:rPr>
                <w:rFonts w:hint="eastAsia" w:ascii="宋体" w:hAnsi="宋体" w:eastAsia="宋体" w:cs="宋体"/>
                <w:spacing w:val="-1"/>
                <w:sz w:val="21"/>
                <w:szCs w:val="21"/>
                <w:highlight w:val="none"/>
              </w:rPr>
              <w:t>截止时间之前，</w:t>
            </w:r>
            <w:r>
              <w:rPr>
                <w:rFonts w:hint="eastAsia" w:ascii="宋体" w:hAnsi="宋体" w:eastAsia="宋体" w:cs="宋体"/>
                <w:spacing w:val="1"/>
                <w:sz w:val="21"/>
                <w:szCs w:val="21"/>
                <w:highlight w:val="none"/>
              </w:rPr>
              <w:t>将投标保证金由投标人的的基本账户转入招标人指定账户；c.</w:t>
            </w:r>
            <w:r>
              <w:rPr>
                <w:rFonts w:hint="eastAsia" w:ascii="宋体" w:hAnsi="宋体" w:eastAsia="宋体" w:cs="宋体"/>
                <w:sz w:val="21"/>
                <w:szCs w:val="21"/>
                <w:highlight w:val="none"/>
              </w:rPr>
              <w:t>若投标</w:t>
            </w:r>
            <w:r>
              <w:rPr>
                <w:rFonts w:hint="eastAsia" w:ascii="宋体" w:hAnsi="宋体" w:eastAsia="宋体" w:cs="宋体"/>
                <w:spacing w:val="-1"/>
                <w:sz w:val="21"/>
                <w:szCs w:val="21"/>
                <w:highlight w:val="none"/>
              </w:rPr>
              <w:t>保证金采用银行保函形式提交，银行保函的格式、开具保函的银行</w:t>
            </w:r>
            <w:r>
              <w:rPr>
                <w:rFonts w:hint="eastAsia" w:ascii="宋体" w:hAnsi="宋体" w:eastAsia="宋体" w:cs="宋体"/>
                <w:spacing w:val="-2"/>
                <w:sz w:val="21"/>
                <w:szCs w:val="21"/>
                <w:highlight w:val="none"/>
              </w:rPr>
              <w:t>均满</w:t>
            </w:r>
            <w:r>
              <w:rPr>
                <w:rFonts w:hint="eastAsia" w:ascii="宋体" w:hAnsi="宋体" w:eastAsia="宋体" w:cs="宋体"/>
                <w:spacing w:val="-1"/>
                <w:sz w:val="21"/>
                <w:szCs w:val="21"/>
                <w:highlight w:val="none"/>
              </w:rPr>
              <w:t>足招标文件要求，且在递交投标文件截止时间之前向招标人提交了</w:t>
            </w:r>
            <w:r>
              <w:rPr>
                <w:rFonts w:hint="eastAsia" w:ascii="宋体" w:hAnsi="宋体" w:eastAsia="宋体" w:cs="宋体"/>
                <w:spacing w:val="-2"/>
                <w:sz w:val="21"/>
                <w:szCs w:val="21"/>
                <w:highlight w:val="none"/>
              </w:rPr>
              <w:t>银行保函原件。</w:t>
            </w:r>
          </w:p>
        </w:tc>
      </w:tr>
      <w:tr w14:paraId="29E0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663" w:type="dxa"/>
            <w:vAlign w:val="center"/>
          </w:tcPr>
          <w:p w14:paraId="0AB3876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00" w:type="dxa"/>
            <w:vAlign w:val="center"/>
          </w:tcPr>
          <w:p w14:paraId="0CD32FD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授权委托书</w:t>
            </w:r>
          </w:p>
        </w:tc>
        <w:tc>
          <w:tcPr>
            <w:tcW w:w="7139" w:type="dxa"/>
            <w:vAlign w:val="center"/>
          </w:tcPr>
          <w:p w14:paraId="5A295BB2">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投标人法定代表人授权委托代理人签署投标文件的</w:t>
            </w:r>
            <w:r>
              <w:rPr>
                <w:rFonts w:hint="eastAsia" w:ascii="宋体" w:hAnsi="宋体" w:eastAsia="宋体" w:cs="宋体"/>
                <w:spacing w:val="1"/>
                <w:sz w:val="21"/>
                <w:szCs w:val="21"/>
                <w:highlight w:val="none"/>
              </w:rPr>
              <w:t>,须提交授权委托书,且授权人和被授权人均在授权委托书上签名或盖章或电子签章</w:t>
            </w:r>
            <w:r>
              <w:rPr>
                <w:rFonts w:hint="eastAsia" w:ascii="宋体" w:hAnsi="宋体" w:eastAsia="宋体" w:cs="宋体"/>
                <w:spacing w:val="1"/>
                <w:sz w:val="21"/>
                <w:szCs w:val="21"/>
                <w:highlight w:val="none"/>
                <w:lang w:eastAsia="zh-CN"/>
              </w:rPr>
              <w:t>。</w:t>
            </w:r>
          </w:p>
        </w:tc>
      </w:tr>
      <w:tr w14:paraId="46C9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663" w:type="dxa"/>
            <w:vAlign w:val="center"/>
          </w:tcPr>
          <w:p w14:paraId="0C32C12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00" w:type="dxa"/>
            <w:vAlign w:val="center"/>
          </w:tcPr>
          <w:p w14:paraId="659B5C68">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法定代表人身份证明</w:t>
            </w:r>
          </w:p>
        </w:tc>
        <w:tc>
          <w:tcPr>
            <w:tcW w:w="7139" w:type="dxa"/>
            <w:vAlign w:val="center"/>
          </w:tcPr>
          <w:p w14:paraId="1180925F">
            <w:pPr>
              <w:keepNext w:val="0"/>
              <w:keepLines w:val="0"/>
              <w:pageBreakBefore w:val="0"/>
              <w:widowControl/>
              <w:kinsoku w:val="0"/>
              <w:wordWrap/>
              <w:overflowPunct/>
              <w:topLinePunct w:val="0"/>
              <w:autoSpaceDE w:val="0"/>
              <w:autoSpaceDN w:val="0"/>
              <w:bidi w:val="0"/>
              <w:adjustRightInd w:val="0"/>
              <w:snapToGrid w:val="0"/>
              <w:spacing w:line="312" w:lineRule="auto"/>
              <w:ind w:right="29"/>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投标人法定代表人亲自签署投标文件的,提供了法</w:t>
            </w:r>
            <w:r>
              <w:rPr>
                <w:rFonts w:hint="eastAsia" w:ascii="宋体" w:hAnsi="宋体" w:eastAsia="宋体" w:cs="宋体"/>
                <w:spacing w:val="1"/>
                <w:sz w:val="21"/>
                <w:szCs w:val="21"/>
                <w:highlight w:val="none"/>
              </w:rPr>
              <w:t>定代表人身份证</w:t>
            </w:r>
            <w:r>
              <w:rPr>
                <w:rFonts w:hint="eastAsia" w:ascii="宋体" w:hAnsi="宋体" w:eastAsia="宋体" w:cs="宋体"/>
                <w:spacing w:val="-2"/>
                <w:sz w:val="21"/>
                <w:szCs w:val="21"/>
                <w:highlight w:val="none"/>
              </w:rPr>
              <w:t>明</w:t>
            </w:r>
            <w:r>
              <w:rPr>
                <w:rFonts w:hint="eastAsia" w:ascii="宋体" w:hAnsi="宋体" w:eastAsia="宋体" w:cs="宋体"/>
                <w:spacing w:val="-30"/>
                <w:sz w:val="21"/>
                <w:szCs w:val="21"/>
                <w:highlight w:val="none"/>
              </w:rPr>
              <w:t xml:space="preserve"> </w:t>
            </w:r>
            <w:r>
              <w:rPr>
                <w:rFonts w:hint="eastAsia" w:ascii="宋体" w:hAnsi="宋体" w:eastAsia="宋体" w:cs="宋体"/>
                <w:spacing w:val="-2"/>
                <w:sz w:val="21"/>
                <w:szCs w:val="21"/>
                <w:highlight w:val="none"/>
              </w:rPr>
              <w:t>，且法定代理人在法定代表人身份证明上的签名或盖章或电子签章。</w:t>
            </w:r>
          </w:p>
        </w:tc>
      </w:tr>
      <w:tr w14:paraId="0EE7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663" w:type="dxa"/>
            <w:vAlign w:val="center"/>
          </w:tcPr>
          <w:p w14:paraId="2208B06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00" w:type="dxa"/>
            <w:vAlign w:val="center"/>
          </w:tcPr>
          <w:p w14:paraId="4D054351">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多个投标文件</w:t>
            </w:r>
          </w:p>
        </w:tc>
        <w:tc>
          <w:tcPr>
            <w:tcW w:w="7139" w:type="dxa"/>
            <w:vAlign w:val="center"/>
          </w:tcPr>
          <w:p w14:paraId="694F1BCC">
            <w:pPr>
              <w:keepNext w:val="0"/>
              <w:keepLines w:val="0"/>
              <w:pageBreakBefore w:val="0"/>
              <w:widowControl/>
              <w:kinsoku w:val="0"/>
              <w:wordWrap/>
              <w:overflowPunct/>
              <w:topLinePunct w:val="0"/>
              <w:autoSpaceDE w:val="0"/>
              <w:autoSpaceDN w:val="0"/>
              <w:bidi w:val="0"/>
              <w:adjustRightInd w:val="0"/>
              <w:snapToGrid w:val="0"/>
              <w:spacing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同一投标人未提交两个以上不同的投标文件，但招标文件要求提交备选投标的除外。</w:t>
            </w:r>
          </w:p>
        </w:tc>
      </w:tr>
      <w:tr w14:paraId="0CD6F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663" w:type="dxa"/>
            <w:vAlign w:val="center"/>
          </w:tcPr>
          <w:p w14:paraId="2FEF483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00" w:type="dxa"/>
            <w:vAlign w:val="center"/>
          </w:tcPr>
          <w:p w14:paraId="4BA2DB6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7139" w:type="dxa"/>
            <w:vAlign w:val="center"/>
          </w:tcPr>
          <w:p w14:paraId="787C6D27">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投标文件中未出现有关投标报价的内容。</w:t>
            </w:r>
          </w:p>
        </w:tc>
      </w:tr>
      <w:tr w14:paraId="2F71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663" w:type="dxa"/>
            <w:vAlign w:val="center"/>
          </w:tcPr>
          <w:p w14:paraId="7077328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00" w:type="dxa"/>
            <w:vAlign w:val="center"/>
          </w:tcPr>
          <w:p w14:paraId="0926771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项目完成期限</w:t>
            </w:r>
          </w:p>
        </w:tc>
        <w:tc>
          <w:tcPr>
            <w:tcW w:w="7139" w:type="dxa"/>
            <w:vAlign w:val="top"/>
          </w:tcPr>
          <w:p w14:paraId="4A993FC2">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投标文件载明的招标项目完成期限未超过招标文件规定的时限。</w:t>
            </w:r>
          </w:p>
        </w:tc>
      </w:tr>
      <w:tr w14:paraId="3097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663" w:type="dxa"/>
            <w:vAlign w:val="center"/>
          </w:tcPr>
          <w:p w14:paraId="69945C6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00" w:type="dxa"/>
            <w:vAlign w:val="center"/>
          </w:tcPr>
          <w:p w14:paraId="164DD6B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实质性要求和条件</w:t>
            </w:r>
          </w:p>
        </w:tc>
        <w:tc>
          <w:tcPr>
            <w:tcW w:w="7139" w:type="dxa"/>
            <w:vAlign w:val="center"/>
          </w:tcPr>
          <w:p w14:paraId="4FB657F2">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投标文件对招标文件的实质性要求和条件作出响应。</w:t>
            </w:r>
          </w:p>
        </w:tc>
      </w:tr>
      <w:tr w14:paraId="3505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663" w:type="dxa"/>
            <w:vAlign w:val="center"/>
          </w:tcPr>
          <w:p w14:paraId="493F413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00" w:type="dxa"/>
            <w:vAlign w:val="center"/>
          </w:tcPr>
          <w:p w14:paraId="1020D44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投标文件正、副本份数</w:t>
            </w:r>
          </w:p>
        </w:tc>
        <w:tc>
          <w:tcPr>
            <w:tcW w:w="7139" w:type="dxa"/>
            <w:vAlign w:val="top"/>
          </w:tcPr>
          <w:p w14:paraId="08FD8B1E">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both"/>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投标文件正、副本份数符合招标文件第二章“投标人须知”第3. 7.4项规定。</w:t>
            </w:r>
          </w:p>
        </w:tc>
      </w:tr>
      <w:tr w14:paraId="1C973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663" w:type="dxa"/>
            <w:vAlign w:val="top"/>
          </w:tcPr>
          <w:p w14:paraId="6FDA3C2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00" w:type="dxa"/>
            <w:vAlign w:val="center"/>
          </w:tcPr>
          <w:p w14:paraId="3AEBA24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技术文件标识</w:t>
            </w:r>
          </w:p>
        </w:tc>
        <w:tc>
          <w:tcPr>
            <w:tcW w:w="7139" w:type="dxa"/>
            <w:vAlign w:val="center"/>
          </w:tcPr>
          <w:p w14:paraId="1E58645E">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left"/>
              <w:textAlignment w:val="baseline"/>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11</w:t>
            </w:r>
            <w:r>
              <w:rPr>
                <w:rFonts w:hint="eastAsia" w:ascii="宋体" w:hAnsi="宋体" w:eastAsia="宋体" w:cs="宋体"/>
                <w:sz w:val="21"/>
                <w:szCs w:val="21"/>
                <w:highlight w:val="none"/>
                <w:lang w:eastAsia="zh-CN"/>
              </w:rPr>
              <w:t>）</w:t>
            </w:r>
            <w:r>
              <w:rPr>
                <w:rFonts w:hint="eastAsia" w:ascii="宋体" w:hAnsi="宋体" w:eastAsia="宋体" w:cs="宋体"/>
                <w:spacing w:val="2"/>
                <w:sz w:val="21"/>
                <w:szCs w:val="21"/>
                <w:highlight w:val="none"/>
              </w:rPr>
              <w:t>、投标文件技术文件未出现违反“无标识”封标相关内容。</w:t>
            </w:r>
          </w:p>
        </w:tc>
      </w:tr>
    </w:tbl>
    <w:p w14:paraId="584916F0">
      <w:pPr>
        <w:rPr>
          <w:rFonts w:ascii="微软雅黑" w:hAnsi="微软雅黑" w:eastAsia="微软雅黑" w:cs="微软雅黑"/>
          <w:spacing w:val="6"/>
          <w:sz w:val="21"/>
          <w:szCs w:val="21"/>
          <w:highlight w:val="none"/>
        </w:rPr>
      </w:pPr>
      <w:r>
        <w:rPr>
          <w:rFonts w:ascii="微软雅黑" w:hAnsi="微软雅黑" w:eastAsia="微软雅黑" w:cs="微软雅黑"/>
          <w:spacing w:val="6"/>
          <w:sz w:val="21"/>
          <w:szCs w:val="21"/>
          <w:highlight w:val="none"/>
        </w:rPr>
        <w:br w:type="page"/>
      </w:r>
    </w:p>
    <w:p w14:paraId="541D3E11">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spacing w:val="-2"/>
          <w:sz w:val="21"/>
          <w:szCs w:val="21"/>
          <w:highlight w:val="none"/>
        </w:rPr>
        <w:t>资格评审</w:t>
      </w:r>
    </w:p>
    <w:tbl>
      <w:tblPr>
        <w:tblStyle w:val="8"/>
        <w:tblpPr w:leftFromText="180" w:rightFromText="180" w:vertAnchor="text" w:horzAnchor="page" w:tblpXSpec="center" w:tblpY="147"/>
        <w:tblOverlap w:val="never"/>
        <w:tblW w:w="8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542"/>
        <w:gridCol w:w="5266"/>
      </w:tblGrid>
      <w:tr w14:paraId="6E05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027" w:type="dxa"/>
            <w:vAlign w:val="center"/>
          </w:tcPr>
          <w:p w14:paraId="3DAC488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42" w:type="dxa"/>
            <w:vAlign w:val="center"/>
          </w:tcPr>
          <w:p w14:paraId="5F0C28F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266" w:type="dxa"/>
            <w:vAlign w:val="center"/>
          </w:tcPr>
          <w:p w14:paraId="4B3DEED1">
            <w:pPr>
              <w:keepNext w:val="0"/>
              <w:keepLines w:val="0"/>
              <w:pageBreakBefore w:val="0"/>
              <w:widowControl/>
              <w:kinsoku w:val="0"/>
              <w:wordWrap/>
              <w:overflowPunct/>
              <w:topLinePunct w:val="0"/>
              <w:autoSpaceDE w:val="0"/>
              <w:autoSpaceDN w:val="0"/>
              <w:bidi w:val="0"/>
              <w:adjustRightInd w:val="0"/>
              <w:snapToGrid w:val="0"/>
              <w:spacing w:before="215" w:line="312" w:lineRule="auto"/>
              <w:ind w:right="29"/>
              <w:jc w:val="center"/>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评审标准</w:t>
            </w:r>
          </w:p>
        </w:tc>
      </w:tr>
      <w:tr w14:paraId="332CE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6132232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42" w:type="dxa"/>
            <w:vAlign w:val="center"/>
          </w:tcPr>
          <w:p w14:paraId="007AE1E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证照要求</w:t>
            </w:r>
          </w:p>
        </w:tc>
        <w:tc>
          <w:tcPr>
            <w:tcW w:w="5266" w:type="dxa"/>
            <w:vAlign w:val="center"/>
          </w:tcPr>
          <w:p w14:paraId="17D4726F">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（1）投标人具备有效的营业执照、资质证书、安全生产许可证、基本账户开户许可证；</w:t>
            </w:r>
          </w:p>
        </w:tc>
      </w:tr>
      <w:tr w14:paraId="7209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477B90C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42" w:type="dxa"/>
            <w:vAlign w:val="center"/>
          </w:tcPr>
          <w:p w14:paraId="5C39167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5266" w:type="dxa"/>
            <w:vAlign w:val="center"/>
          </w:tcPr>
          <w:p w14:paraId="6FDDE26B">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（2）投标人的资质等级符合招标文件规定；</w:t>
            </w:r>
          </w:p>
        </w:tc>
      </w:tr>
      <w:tr w14:paraId="26C8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742C0EA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42" w:type="dxa"/>
            <w:vAlign w:val="center"/>
          </w:tcPr>
          <w:p w14:paraId="09C1599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266" w:type="dxa"/>
            <w:vAlign w:val="center"/>
          </w:tcPr>
          <w:p w14:paraId="634E09BA">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（3）投标人的财务状况符合招标文件规定；</w:t>
            </w:r>
          </w:p>
        </w:tc>
      </w:tr>
      <w:tr w14:paraId="798F9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3E074F5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42" w:type="dxa"/>
            <w:vAlign w:val="center"/>
          </w:tcPr>
          <w:p w14:paraId="0DFB45F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tc>
        <w:tc>
          <w:tcPr>
            <w:tcW w:w="5266" w:type="dxa"/>
            <w:vAlign w:val="center"/>
          </w:tcPr>
          <w:p w14:paraId="784C0F3E">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（4）投标人的类似项目业绩符合招标文件规定；</w:t>
            </w:r>
          </w:p>
        </w:tc>
      </w:tr>
      <w:tr w14:paraId="2A196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7D1E5A1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42" w:type="dxa"/>
            <w:vAlign w:val="center"/>
          </w:tcPr>
          <w:p w14:paraId="7EFCCF5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266" w:type="dxa"/>
            <w:vAlign w:val="center"/>
          </w:tcPr>
          <w:p w14:paraId="00CD6AB5">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（5）投标人的信誉符合招标文件规定；</w:t>
            </w:r>
          </w:p>
        </w:tc>
      </w:tr>
      <w:tr w14:paraId="6699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168D56E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42" w:type="dxa"/>
            <w:vAlign w:val="center"/>
          </w:tcPr>
          <w:p w14:paraId="51050B2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项目经理和项目总工</w:t>
            </w:r>
          </w:p>
        </w:tc>
        <w:tc>
          <w:tcPr>
            <w:tcW w:w="5266" w:type="dxa"/>
            <w:vAlign w:val="center"/>
          </w:tcPr>
          <w:p w14:paraId="3A0A9312">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（6）投标人的项目经理和项目总工资格、在岗情况符合招标文件规定；</w:t>
            </w:r>
          </w:p>
        </w:tc>
      </w:tr>
      <w:tr w14:paraId="2131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3000C34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42" w:type="dxa"/>
            <w:vAlign w:val="center"/>
          </w:tcPr>
          <w:p w14:paraId="0F52B1A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266" w:type="dxa"/>
            <w:vAlign w:val="center"/>
          </w:tcPr>
          <w:p w14:paraId="48645853">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（7）投标人的其他要求符合招标文件规定；</w:t>
            </w:r>
          </w:p>
        </w:tc>
      </w:tr>
      <w:tr w14:paraId="134FF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7" w:type="dxa"/>
            <w:vAlign w:val="center"/>
          </w:tcPr>
          <w:p w14:paraId="2003A90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42" w:type="dxa"/>
            <w:vAlign w:val="center"/>
          </w:tcPr>
          <w:p w14:paraId="5E04ADB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投标人关联情形和信用情况</w:t>
            </w:r>
          </w:p>
        </w:tc>
        <w:tc>
          <w:tcPr>
            <w:tcW w:w="5266" w:type="dxa"/>
            <w:vAlign w:val="center"/>
          </w:tcPr>
          <w:p w14:paraId="74362812">
            <w:pPr>
              <w:keepNext w:val="0"/>
              <w:keepLines w:val="0"/>
              <w:pageBreakBefore w:val="0"/>
              <w:widowControl/>
              <w:kinsoku w:val="0"/>
              <w:wordWrap/>
              <w:overflowPunct/>
              <w:topLinePunct w:val="0"/>
              <w:autoSpaceDE w:val="0"/>
              <w:autoSpaceDN w:val="0"/>
              <w:bidi w:val="0"/>
              <w:adjustRightInd w:val="0"/>
              <w:snapToGrid w:val="0"/>
              <w:spacing w:line="312" w:lineRule="auto"/>
              <w:ind w:right="28"/>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（8）投标人不存在第二章“投标人须知”第1.4.3项或1.4.4项规定的任何一种情形。</w:t>
            </w:r>
          </w:p>
        </w:tc>
      </w:tr>
    </w:tbl>
    <w:p w14:paraId="363AB7A9">
      <w:pPr>
        <w:spacing w:line="157" w:lineRule="exact"/>
        <w:rPr>
          <w:color w:val="auto"/>
          <w:sz w:val="21"/>
          <w:szCs w:val="21"/>
          <w:highlight w:val="none"/>
        </w:rPr>
      </w:pPr>
    </w:p>
    <w:p w14:paraId="0ED4255C">
      <w:pPr>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商务打分</w:t>
      </w:r>
    </w:p>
    <w:p w14:paraId="5B193950">
      <w:pPr>
        <w:spacing w:line="170" w:lineRule="exact"/>
        <w:rPr>
          <w:color w:val="auto"/>
          <w:sz w:val="21"/>
          <w:szCs w:val="21"/>
          <w:highlight w:val="none"/>
        </w:rPr>
      </w:pPr>
    </w:p>
    <w:tbl>
      <w:tblPr>
        <w:tblStyle w:val="8"/>
        <w:tblW w:w="9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765"/>
        <w:gridCol w:w="4385"/>
        <w:gridCol w:w="795"/>
        <w:gridCol w:w="803"/>
        <w:gridCol w:w="817"/>
      </w:tblGrid>
      <w:tr w14:paraId="619C7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267C492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65" w:type="dxa"/>
            <w:vAlign w:val="center"/>
          </w:tcPr>
          <w:p w14:paraId="552DC33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4385" w:type="dxa"/>
            <w:vAlign w:val="center"/>
          </w:tcPr>
          <w:p w14:paraId="75BEE8C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95" w:type="dxa"/>
            <w:vAlign w:val="center"/>
          </w:tcPr>
          <w:p w14:paraId="364AE2D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分值（分）</w:t>
            </w:r>
          </w:p>
        </w:tc>
        <w:tc>
          <w:tcPr>
            <w:tcW w:w="803" w:type="dxa"/>
            <w:vAlign w:val="center"/>
          </w:tcPr>
          <w:p w14:paraId="76F4A4D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817" w:type="dxa"/>
            <w:vAlign w:val="center"/>
          </w:tcPr>
          <w:p w14:paraId="0D71176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1D6A2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4F422B2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5" w:type="dxa"/>
            <w:vAlign w:val="center"/>
          </w:tcPr>
          <w:p w14:paraId="77DA711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w:t>
            </w:r>
          </w:p>
        </w:tc>
        <w:tc>
          <w:tcPr>
            <w:tcW w:w="4385" w:type="dxa"/>
            <w:vAlign w:val="top"/>
          </w:tcPr>
          <w:p w14:paraId="6AF05535">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p>
        </w:tc>
        <w:tc>
          <w:tcPr>
            <w:tcW w:w="795" w:type="dxa"/>
            <w:vAlign w:val="center"/>
          </w:tcPr>
          <w:p w14:paraId="0149FA5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03" w:type="dxa"/>
            <w:vAlign w:val="center"/>
          </w:tcPr>
          <w:p w14:paraId="135AF9C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17" w:type="dxa"/>
            <w:vAlign w:val="center"/>
          </w:tcPr>
          <w:p w14:paraId="11F9491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01B3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4408E75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65" w:type="dxa"/>
            <w:vAlign w:val="center"/>
          </w:tcPr>
          <w:p w14:paraId="0AC1062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4385" w:type="dxa"/>
            <w:vAlign w:val="center"/>
          </w:tcPr>
          <w:p w14:paraId="46DE9AB3">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满足基本要求得12分，具有公路工程高级工程师职称加2分，每增加一个满足要求的业绩加2分，业绩最多加4分，满分18分。</w:t>
            </w:r>
          </w:p>
        </w:tc>
        <w:tc>
          <w:tcPr>
            <w:tcW w:w="795" w:type="dxa"/>
            <w:vAlign w:val="center"/>
          </w:tcPr>
          <w:p w14:paraId="153AFB5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03" w:type="dxa"/>
            <w:vAlign w:val="center"/>
          </w:tcPr>
          <w:p w14:paraId="04BED8F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17" w:type="dxa"/>
            <w:vAlign w:val="center"/>
          </w:tcPr>
          <w:p w14:paraId="1541D7B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3F743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31C2052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65" w:type="dxa"/>
            <w:vAlign w:val="center"/>
          </w:tcPr>
          <w:p w14:paraId="24D9BD2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tc>
        <w:tc>
          <w:tcPr>
            <w:tcW w:w="4385" w:type="dxa"/>
            <w:vAlign w:val="center"/>
          </w:tcPr>
          <w:p w14:paraId="381DE074">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满足基本要求得8分，具有公路工程高级工程师职称加2分，每增加一个满足要求的业绩加2分，业绩最多加2分，满分12分</w:t>
            </w:r>
            <w:r>
              <w:rPr>
                <w:rFonts w:hint="eastAsia" w:ascii="宋体" w:hAnsi="宋体" w:eastAsia="宋体" w:cs="宋体"/>
                <w:color w:val="auto"/>
                <w:sz w:val="21"/>
                <w:szCs w:val="21"/>
                <w:highlight w:val="none"/>
                <w:lang w:eastAsia="zh-CN"/>
              </w:rPr>
              <w:t>。</w:t>
            </w:r>
          </w:p>
        </w:tc>
        <w:tc>
          <w:tcPr>
            <w:tcW w:w="795" w:type="dxa"/>
            <w:vAlign w:val="center"/>
          </w:tcPr>
          <w:p w14:paraId="217B403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03" w:type="dxa"/>
            <w:vAlign w:val="center"/>
          </w:tcPr>
          <w:p w14:paraId="61A7695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17" w:type="dxa"/>
            <w:vAlign w:val="center"/>
          </w:tcPr>
          <w:p w14:paraId="49CCDB8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7A948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12177FB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65" w:type="dxa"/>
            <w:vAlign w:val="center"/>
          </w:tcPr>
          <w:p w14:paraId="20FF6FC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施工业绩</w:t>
            </w:r>
          </w:p>
        </w:tc>
        <w:tc>
          <w:tcPr>
            <w:tcW w:w="4385" w:type="dxa"/>
            <w:vAlign w:val="center"/>
          </w:tcPr>
          <w:p w14:paraId="195845F5">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满足基本要求得12分，每增加一个满足要求的施工业绩加2分，最高加8分。</w:t>
            </w:r>
          </w:p>
        </w:tc>
        <w:tc>
          <w:tcPr>
            <w:tcW w:w="795" w:type="dxa"/>
            <w:vAlign w:val="center"/>
          </w:tcPr>
          <w:p w14:paraId="22814D5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03" w:type="dxa"/>
            <w:vAlign w:val="center"/>
          </w:tcPr>
          <w:p w14:paraId="48245A4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17" w:type="dxa"/>
            <w:vAlign w:val="center"/>
          </w:tcPr>
          <w:p w14:paraId="58852BA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767E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38" w:type="dxa"/>
            <w:vAlign w:val="center"/>
          </w:tcPr>
          <w:p w14:paraId="7BDF095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65" w:type="dxa"/>
            <w:vAlign w:val="center"/>
          </w:tcPr>
          <w:p w14:paraId="7E5FFB1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履约信誉</w:t>
            </w:r>
          </w:p>
        </w:tc>
        <w:tc>
          <w:tcPr>
            <w:tcW w:w="4385" w:type="dxa"/>
            <w:vAlign w:val="center"/>
          </w:tcPr>
          <w:p w14:paraId="5CA6FC04">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满足招标文件第二章“投标人须知”前附表附录4和“投标人须知”正文1.4.4项规定得10分。</w:t>
            </w:r>
          </w:p>
        </w:tc>
        <w:tc>
          <w:tcPr>
            <w:tcW w:w="795" w:type="dxa"/>
            <w:vAlign w:val="center"/>
          </w:tcPr>
          <w:p w14:paraId="0C2E64A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03" w:type="dxa"/>
            <w:vAlign w:val="center"/>
          </w:tcPr>
          <w:p w14:paraId="59A82A3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17" w:type="dxa"/>
            <w:vAlign w:val="center"/>
          </w:tcPr>
          <w:p w14:paraId="00A9978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bl>
    <w:p w14:paraId="3599E55B">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p>
    <w:p w14:paraId="49DD8FF7">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p>
    <w:p w14:paraId="75887263">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p>
    <w:p w14:paraId="541874FD">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技术打分</w:t>
      </w:r>
    </w:p>
    <w:p w14:paraId="556D611A">
      <w:pPr>
        <w:spacing w:line="158" w:lineRule="exact"/>
        <w:rPr>
          <w:color w:val="auto"/>
          <w:sz w:val="21"/>
          <w:szCs w:val="21"/>
          <w:highlight w:val="none"/>
        </w:rPr>
      </w:pPr>
    </w:p>
    <w:tbl>
      <w:tblPr>
        <w:tblStyle w:val="8"/>
        <w:tblW w:w="9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1819"/>
        <w:gridCol w:w="4605"/>
        <w:gridCol w:w="577"/>
        <w:gridCol w:w="728"/>
        <w:gridCol w:w="830"/>
      </w:tblGrid>
      <w:tr w14:paraId="255AD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36104CA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9" w:type="dxa"/>
            <w:vAlign w:val="center"/>
          </w:tcPr>
          <w:p w14:paraId="0A5EE38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4605" w:type="dxa"/>
            <w:vAlign w:val="center"/>
          </w:tcPr>
          <w:p w14:paraId="757DA43A">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577" w:type="dxa"/>
            <w:vAlign w:val="center"/>
          </w:tcPr>
          <w:p w14:paraId="5CDD328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14:paraId="4F38B92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28" w:type="dxa"/>
            <w:vAlign w:val="center"/>
          </w:tcPr>
          <w:p w14:paraId="6A6DF19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p w14:paraId="457549D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tc>
        <w:tc>
          <w:tcPr>
            <w:tcW w:w="830" w:type="dxa"/>
            <w:vAlign w:val="center"/>
          </w:tcPr>
          <w:p w14:paraId="3710721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4492B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7F06409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9" w:type="dxa"/>
            <w:vAlign w:val="center"/>
          </w:tcPr>
          <w:p w14:paraId="5E82B50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w:t>
            </w:r>
          </w:p>
        </w:tc>
        <w:tc>
          <w:tcPr>
            <w:tcW w:w="4605" w:type="dxa"/>
            <w:vAlign w:val="center"/>
          </w:tcPr>
          <w:p w14:paraId="2F1B7824">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总体施工组织布置及规划，安排合理得4.4-5.0分，较好得3.8-4.3分，一般得3.0-3.7分</w:t>
            </w:r>
          </w:p>
        </w:tc>
        <w:tc>
          <w:tcPr>
            <w:tcW w:w="577" w:type="dxa"/>
            <w:vAlign w:val="center"/>
          </w:tcPr>
          <w:p w14:paraId="036581A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19A1DD8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41F9499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6C7C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45A1DE1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19" w:type="dxa"/>
            <w:vAlign w:val="center"/>
          </w:tcPr>
          <w:p w14:paraId="5E2A32A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主要工程项目的施工方案、方法与技术措施</w:t>
            </w:r>
          </w:p>
        </w:tc>
        <w:tc>
          <w:tcPr>
            <w:tcW w:w="4605" w:type="dxa"/>
            <w:vAlign w:val="center"/>
          </w:tcPr>
          <w:p w14:paraId="33B509D7">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主要工程项目的施工方案、方法与技术措施，认识准确、措施合理得4.4-5.0分，较好得3.8-4.3分，一般得3.0-3.7分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5849A0F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06C8DCC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2EB4266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539C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381EA79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19" w:type="dxa"/>
            <w:vAlign w:val="center"/>
          </w:tcPr>
          <w:p w14:paraId="5310FD0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工期保证体系及保证措施</w:t>
            </w:r>
          </w:p>
        </w:tc>
        <w:tc>
          <w:tcPr>
            <w:tcW w:w="4605" w:type="dxa"/>
            <w:vAlign w:val="center"/>
          </w:tcPr>
          <w:p w14:paraId="0E0457C6">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工期保证体系及保证措施，计划合理、措施得当得4.4-5.0分，较好得3.8-4.3分，一般得3.0-3.7分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4E6CEC3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2432BA8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7A01DB9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19B0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418EE59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19" w:type="dxa"/>
            <w:vAlign w:val="center"/>
          </w:tcPr>
          <w:p w14:paraId="33BB736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工程质量管理体系及保证措施</w:t>
            </w:r>
          </w:p>
        </w:tc>
        <w:tc>
          <w:tcPr>
            <w:tcW w:w="4605" w:type="dxa"/>
            <w:vAlign w:val="center"/>
          </w:tcPr>
          <w:p w14:paraId="7DC1E5D1">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工程质量管理体系及保证措施，体系健全、措施合理得4.4-5.0分, 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4E0097D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4DD08E4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55208BF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2E7D6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5FDBCA9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19" w:type="dxa"/>
            <w:vAlign w:val="center"/>
          </w:tcPr>
          <w:p w14:paraId="754B0D79">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安全生产、文明施工管理体系及保证措施</w:t>
            </w:r>
          </w:p>
        </w:tc>
        <w:tc>
          <w:tcPr>
            <w:tcW w:w="4605" w:type="dxa"/>
            <w:vAlign w:val="center"/>
          </w:tcPr>
          <w:p w14:paraId="56E63B5D">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安全生产、文明施工管理体系及保证措施，措施合理得4.4-5.0分, 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64285E5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0D34BE9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54739C9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1B071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4B72CE1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19" w:type="dxa"/>
            <w:vAlign w:val="center"/>
          </w:tcPr>
          <w:p w14:paraId="726910F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环境保护、水土保持保证体系及保证措施</w:t>
            </w:r>
          </w:p>
        </w:tc>
        <w:tc>
          <w:tcPr>
            <w:tcW w:w="4605" w:type="dxa"/>
            <w:vAlign w:val="center"/>
          </w:tcPr>
          <w:p w14:paraId="7DFA7532">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环境保护、水土保持保证体系及保证措施，措施合理得4.4-5.0分,较好得3.8-4.3分，一般得3.0-3.7分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1EE05708">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64AEB1F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209FEFF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607F9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3948311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19" w:type="dxa"/>
            <w:vAlign w:val="center"/>
          </w:tcPr>
          <w:p w14:paraId="37F506D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文明施工、文物保护保证体系及保证措施</w:t>
            </w:r>
          </w:p>
        </w:tc>
        <w:tc>
          <w:tcPr>
            <w:tcW w:w="4605" w:type="dxa"/>
            <w:vAlign w:val="center"/>
          </w:tcPr>
          <w:p w14:paraId="3B56C8CD">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文明施工、文物保护保证体系及保证措施，措施合理得4.4-5.0分,较好得3.8-4.3分，一般得3.0-3.7分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6F0615E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56D685F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0365BCC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r w14:paraId="1D8A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559" w:type="dxa"/>
            <w:vAlign w:val="center"/>
          </w:tcPr>
          <w:p w14:paraId="3E2C91C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19" w:type="dxa"/>
            <w:vAlign w:val="center"/>
          </w:tcPr>
          <w:p w14:paraId="16F7F09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项目风险预测与防范，事故应急预案</w:t>
            </w:r>
          </w:p>
        </w:tc>
        <w:tc>
          <w:tcPr>
            <w:tcW w:w="4605" w:type="dxa"/>
            <w:vAlign w:val="center"/>
          </w:tcPr>
          <w:p w14:paraId="4BE1497A">
            <w:pPr>
              <w:keepNext w:val="0"/>
              <w:keepLines w:val="0"/>
              <w:pageBreakBefore w:val="0"/>
              <w:widowControl/>
              <w:kinsoku w:val="0"/>
              <w:wordWrap/>
              <w:overflowPunct/>
              <w:topLinePunct w:val="0"/>
              <w:autoSpaceDE w:val="0"/>
              <w:autoSpaceDN w:val="0"/>
              <w:bidi w:val="0"/>
              <w:adjustRightInd w:val="0"/>
              <w:snapToGrid w:val="0"/>
              <w:spacing w:before="90" w:line="312"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项目风险预测与防范，事故应急预案，措施合理得4.4-5.0分，较好得3.8-4.3分，一般得3.0-3.7分</w:t>
            </w:r>
            <w:r>
              <w:rPr>
                <w:rFonts w:hint="eastAsia" w:ascii="宋体" w:hAnsi="宋体" w:eastAsia="宋体" w:cs="宋体"/>
                <w:color w:val="auto"/>
                <w:sz w:val="21"/>
                <w:szCs w:val="21"/>
                <w:highlight w:val="none"/>
                <w:lang w:eastAsia="zh-CN"/>
              </w:rPr>
              <w:t>。</w:t>
            </w:r>
          </w:p>
        </w:tc>
        <w:tc>
          <w:tcPr>
            <w:tcW w:w="577" w:type="dxa"/>
            <w:vAlign w:val="center"/>
          </w:tcPr>
          <w:p w14:paraId="57C4BB9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8" w:type="dxa"/>
            <w:vAlign w:val="center"/>
          </w:tcPr>
          <w:p w14:paraId="7B2D888C">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0" w:type="dxa"/>
            <w:vAlign w:val="center"/>
          </w:tcPr>
          <w:p w14:paraId="7EC2EEA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p>
        </w:tc>
      </w:tr>
    </w:tbl>
    <w:p w14:paraId="6A8CC64F">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p>
    <w:p w14:paraId="4825D020">
      <w:pPr>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br w:type="page"/>
      </w:r>
    </w:p>
    <w:p w14:paraId="6C86D5BD">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spacing w:val="-2"/>
          <w:sz w:val="21"/>
          <w:szCs w:val="21"/>
          <w:highlight w:val="none"/>
        </w:rPr>
        <w:t>二信封</w:t>
      </w:r>
      <w:r>
        <w:rPr>
          <w:rFonts w:hint="eastAsia" w:asciiTheme="minorEastAsia" w:hAnsiTheme="minorEastAsia" w:eastAsiaTheme="minorEastAsia" w:cstheme="minorEastAsia"/>
          <w:b/>
          <w:bCs/>
          <w:color w:val="auto"/>
          <w:spacing w:val="-2"/>
          <w:sz w:val="21"/>
          <w:szCs w:val="21"/>
          <w:highlight w:val="none"/>
        </w:rPr>
        <w:t>评审步骤包括：形式评审与响应性评审</w:t>
      </w:r>
    </w:p>
    <w:p w14:paraId="3034D30C">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形式评审与响应性评审</w:t>
      </w:r>
    </w:p>
    <w:tbl>
      <w:tblPr>
        <w:tblStyle w:val="8"/>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325"/>
        <w:gridCol w:w="5760"/>
      </w:tblGrid>
      <w:tr w14:paraId="088DE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left w:val="single" w:color="000000" w:sz="4" w:space="0"/>
              <w:bottom w:val="single" w:color="000000" w:sz="4" w:space="0"/>
              <w:right w:val="single" w:color="000000" w:sz="4" w:space="0"/>
            </w:tcBorders>
            <w:vAlign w:val="center"/>
          </w:tcPr>
          <w:p w14:paraId="4386131D">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25" w:type="dxa"/>
            <w:tcBorders>
              <w:left w:val="single" w:color="000000" w:sz="4" w:space="0"/>
              <w:bottom w:val="single" w:color="000000" w:sz="4" w:space="0"/>
              <w:right w:val="single" w:color="000000" w:sz="4" w:space="0"/>
            </w:tcBorders>
            <w:vAlign w:val="center"/>
          </w:tcPr>
          <w:p w14:paraId="553BDD9B">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760" w:type="dxa"/>
            <w:tcBorders>
              <w:left w:val="single" w:color="000000" w:sz="4" w:space="0"/>
              <w:bottom w:val="single" w:color="000000" w:sz="4" w:space="0"/>
              <w:right w:val="single" w:color="000000" w:sz="4" w:space="0"/>
            </w:tcBorders>
            <w:vAlign w:val="top"/>
          </w:tcPr>
          <w:p w14:paraId="6DB96316">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5FD6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1577772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5" w:type="dxa"/>
            <w:tcBorders>
              <w:top w:val="single" w:color="000000" w:sz="4" w:space="0"/>
              <w:left w:val="single" w:color="000000" w:sz="4" w:space="0"/>
              <w:bottom w:val="single" w:color="000000" w:sz="4" w:space="0"/>
              <w:right w:val="single" w:color="000000" w:sz="4" w:space="0"/>
            </w:tcBorders>
            <w:vAlign w:val="center"/>
          </w:tcPr>
          <w:p w14:paraId="6D6BC0A7">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投标文件格式内容</w:t>
            </w:r>
          </w:p>
        </w:tc>
        <w:tc>
          <w:tcPr>
            <w:tcW w:w="5760" w:type="dxa"/>
            <w:tcBorders>
              <w:top w:val="single" w:color="000000" w:sz="4" w:space="0"/>
              <w:left w:val="single" w:color="000000" w:sz="4" w:space="0"/>
              <w:bottom w:val="single" w:color="000000" w:sz="4" w:space="0"/>
              <w:right w:val="single" w:color="000000" w:sz="4" w:space="0"/>
            </w:tcBorders>
            <w:vAlign w:val="center"/>
          </w:tcPr>
          <w:p w14:paraId="70AF468B">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a.投标函按招标文件规定填报了项目名称、标段号、补遗书编号（如有)、投标价（包括大写金额和小写金额）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b.已标价工程量清单说明文字与招标文件规定一致 ，未进行实质性修改和删减；c.投标文件组成齐全完整，内容均按规定填写。</w:t>
            </w:r>
          </w:p>
        </w:tc>
      </w:tr>
      <w:tr w14:paraId="4DD19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68B15ED1">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25" w:type="dxa"/>
            <w:tcBorders>
              <w:top w:val="single" w:color="000000" w:sz="4" w:space="0"/>
              <w:left w:val="single" w:color="000000" w:sz="4" w:space="0"/>
              <w:bottom w:val="single" w:color="000000" w:sz="4" w:space="0"/>
              <w:right w:val="single" w:color="000000" w:sz="4" w:space="0"/>
            </w:tcBorders>
            <w:vAlign w:val="center"/>
          </w:tcPr>
          <w:p w14:paraId="3B9D058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w:t>
            </w:r>
          </w:p>
        </w:tc>
        <w:tc>
          <w:tcPr>
            <w:tcW w:w="5760" w:type="dxa"/>
            <w:tcBorders>
              <w:top w:val="single" w:color="000000" w:sz="4" w:space="0"/>
              <w:left w:val="single" w:color="000000" w:sz="4" w:space="0"/>
              <w:bottom w:val="single" w:color="000000" w:sz="4" w:space="0"/>
              <w:right w:val="single" w:color="000000" w:sz="4" w:space="0"/>
            </w:tcBorders>
            <w:vAlign w:val="center"/>
          </w:tcPr>
          <w:p w14:paraId="01245B71">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（2）投标文件上法定代表人或其委托代理人的签字、投标人的单位盖章齐全，符合招标文件规定。</w:t>
            </w:r>
          </w:p>
        </w:tc>
      </w:tr>
      <w:tr w14:paraId="6F65E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0F6980B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25" w:type="dxa"/>
            <w:tcBorders>
              <w:top w:val="single" w:color="000000" w:sz="4" w:space="0"/>
              <w:left w:val="single" w:color="000000" w:sz="4" w:space="0"/>
              <w:bottom w:val="single" w:color="000000" w:sz="4" w:space="0"/>
              <w:right w:val="single" w:color="000000" w:sz="4" w:space="0"/>
            </w:tcBorders>
            <w:vAlign w:val="center"/>
          </w:tcPr>
          <w:p w14:paraId="29BDD59F">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不得高于最高投标限价</w:t>
            </w:r>
          </w:p>
        </w:tc>
        <w:tc>
          <w:tcPr>
            <w:tcW w:w="5760" w:type="dxa"/>
            <w:tcBorders>
              <w:top w:val="single" w:color="000000" w:sz="4" w:space="0"/>
              <w:left w:val="single" w:color="000000" w:sz="4" w:space="0"/>
              <w:bottom w:val="single" w:color="000000" w:sz="4" w:space="0"/>
              <w:right w:val="single" w:color="000000" w:sz="4" w:space="0"/>
            </w:tcBorders>
            <w:vAlign w:val="center"/>
          </w:tcPr>
          <w:p w14:paraId="02051213">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（3）投标报价中的报价未超过招标文件设定的最高投标限价（如有）</w:t>
            </w:r>
            <w:r>
              <w:rPr>
                <w:rFonts w:hint="eastAsia" w:ascii="宋体" w:hAnsi="宋体" w:eastAsia="宋体" w:cs="宋体"/>
                <w:color w:val="auto"/>
                <w:sz w:val="21"/>
                <w:szCs w:val="21"/>
                <w:highlight w:val="none"/>
                <w:lang w:eastAsia="zh-CN"/>
              </w:rPr>
              <w:t>。</w:t>
            </w:r>
          </w:p>
        </w:tc>
      </w:tr>
      <w:tr w14:paraId="3F29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5E426B24">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25" w:type="dxa"/>
            <w:tcBorders>
              <w:top w:val="single" w:color="000000" w:sz="4" w:space="0"/>
              <w:left w:val="single" w:color="000000" w:sz="4" w:space="0"/>
              <w:bottom w:val="single" w:color="000000" w:sz="4" w:space="0"/>
              <w:right w:val="single" w:color="000000" w:sz="4" w:space="0"/>
            </w:tcBorders>
            <w:vAlign w:val="center"/>
          </w:tcPr>
          <w:p w14:paraId="7A4C736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投标报价大写金额</w:t>
            </w:r>
          </w:p>
        </w:tc>
        <w:tc>
          <w:tcPr>
            <w:tcW w:w="5760" w:type="dxa"/>
            <w:tcBorders>
              <w:top w:val="single" w:color="000000" w:sz="4" w:space="0"/>
              <w:left w:val="single" w:color="000000" w:sz="4" w:space="0"/>
              <w:bottom w:val="single" w:color="000000" w:sz="4" w:space="0"/>
              <w:right w:val="single" w:color="000000" w:sz="4" w:space="0"/>
            </w:tcBorders>
            <w:vAlign w:val="center"/>
          </w:tcPr>
          <w:p w14:paraId="4325D975">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（4）投标报价中报价的大写金额能够确定具体数值。</w:t>
            </w:r>
          </w:p>
        </w:tc>
      </w:tr>
      <w:tr w14:paraId="7D820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4A7224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25" w:type="dxa"/>
            <w:tcBorders>
              <w:top w:val="single" w:color="000000" w:sz="4" w:space="0"/>
              <w:left w:val="single" w:color="000000" w:sz="4" w:space="0"/>
              <w:bottom w:val="single" w:color="000000" w:sz="4" w:space="0"/>
              <w:right w:val="single" w:color="000000" w:sz="4" w:space="0"/>
            </w:tcBorders>
            <w:vAlign w:val="center"/>
          </w:tcPr>
          <w:p w14:paraId="287F5675">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760" w:type="dxa"/>
            <w:tcBorders>
              <w:top w:val="single" w:color="000000" w:sz="4" w:space="0"/>
              <w:left w:val="single" w:color="000000" w:sz="4" w:space="0"/>
              <w:bottom w:val="single" w:color="000000" w:sz="4" w:space="0"/>
              <w:right w:val="single" w:color="000000" w:sz="4" w:space="0"/>
            </w:tcBorders>
            <w:vAlign w:val="center"/>
          </w:tcPr>
          <w:p w14:paraId="03B89AF2">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（5）同一投标人未提交两个以上不同的投标报价，但招标文件要求提交备选投标的除外。</w:t>
            </w:r>
          </w:p>
        </w:tc>
      </w:tr>
      <w:tr w14:paraId="7A489970">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3226BBE">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25" w:type="dxa"/>
            <w:tcBorders>
              <w:top w:val="single" w:color="000000" w:sz="4" w:space="0"/>
              <w:left w:val="single" w:color="000000" w:sz="4" w:space="0"/>
              <w:bottom w:val="single" w:color="000000" w:sz="4" w:space="0"/>
              <w:right w:val="single" w:color="000000" w:sz="4" w:space="0"/>
            </w:tcBorders>
            <w:vAlign w:val="center"/>
          </w:tcPr>
          <w:p w14:paraId="2A709D92">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w:t>
            </w:r>
          </w:p>
        </w:tc>
        <w:tc>
          <w:tcPr>
            <w:tcW w:w="5760" w:type="dxa"/>
            <w:tcBorders>
              <w:top w:val="single" w:color="000000" w:sz="4" w:space="0"/>
              <w:left w:val="single" w:color="000000" w:sz="4" w:space="0"/>
              <w:bottom w:val="single" w:color="000000" w:sz="4" w:space="0"/>
              <w:right w:val="single" w:color="000000" w:sz="4" w:space="0"/>
            </w:tcBorders>
            <w:vAlign w:val="center"/>
          </w:tcPr>
          <w:p w14:paraId="57E35BE5">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）投标文件中的已标价工程量清单数据文件应与招标人提供的工程量清单数据文件格式一致。</w:t>
            </w:r>
          </w:p>
        </w:tc>
      </w:tr>
      <w:tr w14:paraId="489DFF65">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5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6FD44D50">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25" w:type="dxa"/>
            <w:tcBorders>
              <w:top w:val="single" w:color="000000" w:sz="4" w:space="0"/>
              <w:left w:val="single" w:color="000000" w:sz="4" w:space="0"/>
              <w:bottom w:val="single" w:color="000000" w:sz="4" w:space="0"/>
              <w:right w:val="single" w:color="000000" w:sz="4" w:space="0"/>
            </w:tcBorders>
            <w:vAlign w:val="center"/>
          </w:tcPr>
          <w:p w14:paraId="0A63AFA3">
            <w:pPr>
              <w:keepNext w:val="0"/>
              <w:keepLines w:val="0"/>
              <w:pageBreakBefore w:val="0"/>
              <w:widowControl/>
              <w:kinsoku w:val="0"/>
              <w:wordWrap/>
              <w:overflowPunct/>
              <w:topLinePunct w:val="0"/>
              <w:autoSpaceDE w:val="0"/>
              <w:autoSpaceDN w:val="0"/>
              <w:bidi w:val="0"/>
              <w:adjustRightInd w:val="0"/>
              <w:snapToGrid w:val="0"/>
              <w:spacing w:before="90" w:line="312"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投标文件正副本</w:t>
            </w:r>
          </w:p>
        </w:tc>
        <w:tc>
          <w:tcPr>
            <w:tcW w:w="5760" w:type="dxa"/>
            <w:tcBorders>
              <w:top w:val="single" w:color="000000" w:sz="4" w:space="0"/>
              <w:left w:val="single" w:color="000000" w:sz="4" w:space="0"/>
              <w:bottom w:val="single" w:color="000000" w:sz="4" w:space="0"/>
              <w:right w:val="single" w:color="000000" w:sz="4" w:space="0"/>
            </w:tcBorders>
            <w:vAlign w:val="center"/>
          </w:tcPr>
          <w:p w14:paraId="48E0D7DB">
            <w:pPr>
              <w:keepNext w:val="0"/>
              <w:keepLines w:val="0"/>
              <w:pageBreakBefore w:val="0"/>
              <w:widowControl/>
              <w:kinsoku w:val="0"/>
              <w:wordWrap/>
              <w:overflowPunct/>
              <w:topLinePunct w:val="0"/>
              <w:autoSpaceDE w:val="0"/>
              <w:autoSpaceDN w:val="0"/>
              <w:bidi w:val="0"/>
              <w:adjustRightInd w:val="0"/>
              <w:snapToGrid w:val="0"/>
              <w:spacing w:before="90" w:line="312"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）投标文件正、副本份数符合招标文件第二章“投标人须知”第3.7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4项规定。</w:t>
            </w:r>
          </w:p>
        </w:tc>
      </w:tr>
    </w:tbl>
    <w:p w14:paraId="34F19BFB">
      <w:pPr>
        <w:pStyle w:val="3"/>
        <w:spacing w:line="243" w:lineRule="auto"/>
        <w:rPr>
          <w:sz w:val="21"/>
          <w:szCs w:val="21"/>
          <w:highlight w:val="none"/>
        </w:rPr>
      </w:pPr>
    </w:p>
    <w:p w14:paraId="47F773F6">
      <w:pPr>
        <w:pStyle w:val="3"/>
        <w:spacing w:line="243" w:lineRule="auto"/>
        <w:rPr>
          <w:sz w:val="21"/>
          <w:szCs w:val="21"/>
          <w:highlight w:val="none"/>
        </w:rPr>
      </w:pPr>
    </w:p>
    <w:p w14:paraId="78EB0B2A">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1、评标方法</w:t>
      </w:r>
    </w:p>
    <w:p w14:paraId="2DDA598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default" w:asciiTheme="minorEastAsia" w:hAnsiTheme="minorEastAsia" w:eastAsiaTheme="minorEastAsia" w:cstheme="minorEastAsia"/>
          <w:spacing w:val="-3"/>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rPr>
        <w:t>本次评标采用技术评分最低标价法。评</w:t>
      </w:r>
      <w:r>
        <w:rPr>
          <w:rFonts w:hint="eastAsia" w:asciiTheme="minorEastAsia" w:hAnsiTheme="minorEastAsia" w:eastAsiaTheme="minorEastAsia" w:cstheme="minorEastAsia"/>
          <w:spacing w:val="-3"/>
          <w:sz w:val="21"/>
          <w:szCs w:val="21"/>
          <w:highlight w:val="none"/>
        </w:rPr>
        <w:t>标委员会对满足招标文件实质性要求的投标文件的施工组织设计、主要人员、施工业绩等因素进行评分，按照得分由高到低排序，对排名在招标文件规定数量以内的投标人的报价文件进行评审，按照评标价由低到高的顺序推荐中标候选人，但投标报价低于其成本的除外。评标价相等时，评标委员会应按照评标办法前附表规定的优先次序推荐中标候选人或确定中标人。</w:t>
      </w:r>
      <w:r>
        <w:rPr>
          <w:rFonts w:hint="eastAsia" w:asciiTheme="minorEastAsia" w:hAnsiTheme="minorEastAsia" w:eastAsiaTheme="minorEastAsia" w:cstheme="minorEastAsia"/>
          <w:spacing w:val="-3"/>
          <w:sz w:val="21"/>
          <w:szCs w:val="21"/>
          <w:highlight w:val="none"/>
          <w:lang w:val="en-US" w:eastAsia="zh-CN"/>
        </w:rPr>
        <w:t>得分相同时，由评标委员会投票决定。</w:t>
      </w:r>
    </w:p>
    <w:p w14:paraId="1E0D9067">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2、评审标准</w:t>
      </w:r>
    </w:p>
    <w:p w14:paraId="0ADB72F0">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2.1 初步评审标准</w:t>
      </w:r>
    </w:p>
    <w:p w14:paraId="23FE5CF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2.1.1 形式评审标准：见评标办法前附表。</w:t>
      </w:r>
    </w:p>
    <w:p w14:paraId="7948143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2.1.2 资格评审标准：见评标办法前附表。</w:t>
      </w:r>
    </w:p>
    <w:p w14:paraId="715F974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2.1.3 响应性评审标准：见评标办法前附表。</w:t>
      </w:r>
    </w:p>
    <w:p w14:paraId="09D15B74">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2.2 分值构成与评分标准</w:t>
      </w:r>
    </w:p>
    <w:p w14:paraId="62F449B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2.2.1 分值构成</w:t>
      </w:r>
    </w:p>
    <w:p w14:paraId="3445D4B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评标价：见评标办法前附表；</w:t>
      </w:r>
    </w:p>
    <w:p w14:paraId="1CAB790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2.2.2 评标基准价计算</w:t>
      </w:r>
    </w:p>
    <w:p w14:paraId="385997C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评标基准价计算方法：见评标办法前附表。</w:t>
      </w:r>
    </w:p>
    <w:p w14:paraId="4797438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2.2.3 投标报价的偏差率计算</w:t>
      </w:r>
    </w:p>
    <w:p w14:paraId="5B3748E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评标价的偏差率计算公式：见评标办法前附表。</w:t>
      </w:r>
    </w:p>
    <w:p w14:paraId="469D410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2.2.4 评分标准</w:t>
      </w:r>
    </w:p>
    <w:p w14:paraId="461357F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评标价评分标准：见评标办法前附表。</w:t>
      </w:r>
    </w:p>
    <w:p w14:paraId="260D4E82">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3、评标程序</w:t>
      </w:r>
    </w:p>
    <w:p w14:paraId="6083ECF4">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3.1 第一个信封初步评审</w:t>
      </w:r>
    </w:p>
    <w:p w14:paraId="0FC14A5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3.1.1</w:t>
      </w:r>
      <w:r>
        <w:rPr>
          <w:rFonts w:hint="eastAsia" w:asciiTheme="minorEastAsia" w:hAnsiTheme="minorEastAsia" w:eastAsiaTheme="minorEastAsia" w:cstheme="minorEastAsia"/>
          <w:spacing w:val="-3"/>
          <w:sz w:val="21"/>
          <w:szCs w:val="21"/>
          <w:highlight w:val="none"/>
          <w:lang w:val="en-US" w:eastAsia="zh-CN"/>
        </w:rPr>
        <w:t xml:space="preserve"> </w:t>
      </w:r>
      <w:r>
        <w:rPr>
          <w:rFonts w:hint="eastAsia" w:asciiTheme="minorEastAsia" w:hAnsiTheme="minorEastAsia" w:eastAsiaTheme="minorEastAsia" w:cstheme="minorEastAsia"/>
          <w:spacing w:val="-3"/>
          <w:sz w:val="21"/>
          <w:szCs w:val="21"/>
          <w:highlight w:val="none"/>
        </w:rPr>
        <w:t>评标委员会可以要求投标人提交第二章“投标人须知”第3.5.1项至第3.5.6项规定的有关证明和证件的原件或彩色复印件，以便核验。评标委员会依据本章第2.1款规定的标准对投标文件第一信封（商务及技术文件）进行初步评审。有一项不符合评审标准的，评标委员会应否决其投标。</w:t>
      </w:r>
    </w:p>
    <w:p w14:paraId="6074B9A8">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3.2 第一个信封详细评审</w:t>
      </w:r>
    </w:p>
    <w:p w14:paraId="7E2EDEC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3.2.1 评标委员会按本章第 2.2 款规定的量化因素和分值进行打分，并计算出各投标人的商务和技术得分。</w:t>
      </w:r>
    </w:p>
    <w:p w14:paraId="111B18B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（1）按本章第2.2.2项（1）目规定的评审因素和分值对施工组织设计部分计算出得分A；</w:t>
      </w:r>
    </w:p>
    <w:p w14:paraId="417EC016">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（2）按本章第2.2.2项（2）目规定的评审因素和分值对主要人员部分计算出得分B；</w:t>
      </w:r>
    </w:p>
    <w:p w14:paraId="1B3317F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（3）按本章第2.2.2项（3）目规定的评审因素和分值对其他部分计算出得分 C。</w:t>
      </w:r>
    </w:p>
    <w:p w14:paraId="5587E88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3.2.2 投标人的商务和技术得分分值计算保留小数点后两位，小数点后第三位“四舍五入”。</w:t>
      </w:r>
    </w:p>
    <w:p w14:paraId="7604CC2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3.2.3 投标人的商务和技术得分=A+B+C。</w:t>
      </w:r>
    </w:p>
    <w:p w14:paraId="53DF87E2">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3.2.4 评标委员会按照投标人的商务和技术得分由高到低排序，排名在评标办法前附表规定数量以内的投标人，其投标文件第一个信封（商务及技术文件）通过详细评审。</w:t>
      </w:r>
    </w:p>
    <w:p w14:paraId="11596CC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14:paraId="23491430">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3.3 第二个信封开标</w:t>
      </w:r>
    </w:p>
    <w:p w14:paraId="51E918B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第一个信封（商务及技术文件）评审结束后，招标人将按照第二章“投标人须知</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第5.1款规定的时间和地点对通过投标文件第一个信封（商务及技术文件)评审的投标文件第二个信封（报价文件）进行开标。</w:t>
      </w:r>
    </w:p>
    <w:p w14:paraId="605E6459">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3.4 第二个信封初步评审</w:t>
      </w:r>
    </w:p>
    <w:p w14:paraId="141E931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3.4.1 评标委员会依据本章第2.1.1项、第2.1.3项规定的评审标准对投标文件第二个信封（报价文件）进行初步评审。有一项不符合评审标准的，评标委员会应否决其投标。</w:t>
      </w:r>
    </w:p>
    <w:p w14:paraId="2AD8667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3.4.2 投标报价有算术错误的，评标委员会按以下原则对投标报价进行修正，修正的价格经投标人书面确认后具有约束力。投标人不接受修正价格的，评标委员会应否决其投标。</w:t>
      </w:r>
    </w:p>
    <w:p w14:paraId="3C4D0EF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（1）投标文件中的大写金额与小写金额不一致的，以大写金额为准；</w:t>
      </w:r>
    </w:p>
    <w:p w14:paraId="0D69FF2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（2）总价金额与依据单价计算出的结果不一致的，以单价金额为准修正总价， 但单价金额小数点有明显错误的除外;</w:t>
      </w:r>
    </w:p>
    <w:p w14:paraId="312E031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（3）当单价与数量相乘不等于合价时，以单价计算为准，如果单价有明显的小数点位置差错，应以标出的合价为准，同时对单价予以修正；</w:t>
      </w:r>
    </w:p>
    <w:p w14:paraId="152659B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（4）当各子目的合价累计不等于总价时，应以各子目合价累计数为准，修正总价</w:t>
      </w:r>
      <w:r>
        <w:rPr>
          <w:rFonts w:hint="eastAsia" w:asciiTheme="minorEastAsia" w:hAnsiTheme="minorEastAsia" w:eastAsiaTheme="minorEastAsia" w:cstheme="minorEastAsia"/>
          <w:spacing w:val="-3"/>
          <w:sz w:val="21"/>
          <w:szCs w:val="21"/>
          <w:highlight w:val="none"/>
          <w:lang w:eastAsia="zh-CN"/>
        </w:rPr>
        <w:t>。</w:t>
      </w:r>
    </w:p>
    <w:p w14:paraId="64A769D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3.4.3 工程量清单中的投标报价有其他错误的，评标委员会按以下原则对投标报价进行修正，修正的价格经投标人书面确认后具有约束力。投标人不接受修正价格的</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评标委员会应否决其投标。</w:t>
      </w:r>
    </w:p>
    <w:p w14:paraId="4B69A17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20849D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1FC8915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（3）当单价与数量的乘积与合价（金额）虽然一致，但投标人修改了该子目的 工程数量，则其合价按招标人给定的工程数量乘以投标人所报单价予以修正。</w:t>
      </w:r>
    </w:p>
    <w:p w14:paraId="0333264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3.4.4 修正后的最终单价投标报价若超过最高单价投标限价（如有），评标委员会应否决其投标。</w:t>
      </w:r>
    </w:p>
    <w:p w14:paraId="5D6960E2">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3.4.5 修正后的最终单价投标报价仅作为签订合同的一个依据，不参与评标价得分的计算。</w:t>
      </w:r>
    </w:p>
    <w:p w14:paraId="5C8A93D9">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3.5 第二个信封详细评审</w:t>
      </w:r>
    </w:p>
    <w:p w14:paraId="26BA0A2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3.5.1 评标委员会按本章第 2.2 款规定的量化因素和标准进行价格折算，计算出评标价，并编制价格比较一览表。</w:t>
      </w:r>
    </w:p>
    <w:p w14:paraId="7E2ADC8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14:paraId="289EEE59">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3.6</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投标文件相关信息的核查</w:t>
      </w:r>
    </w:p>
    <w:p w14:paraId="23AFD43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3.6.1 在评标过程中，评标委员会对投标人的资质、业绩等信息进行核实。投标人的资格条件不符合招标文件规定的，评标委员会应否决其投标。</w:t>
      </w:r>
    </w:p>
    <w:p w14:paraId="3A3DF95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0D35D01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(1)</w:t>
      </w:r>
      <w:r>
        <w:rPr>
          <w:rFonts w:hint="eastAsia" w:asciiTheme="minorEastAsia" w:hAnsiTheme="minorEastAsia" w:eastAsiaTheme="minorEastAsia" w:cstheme="minorEastAsia"/>
          <w:spacing w:val="-3"/>
          <w:sz w:val="21"/>
          <w:szCs w:val="21"/>
          <w:highlight w:val="none"/>
        </w:rPr>
        <w:t>有下列情形之一的，属于投标人相互串通投标：</w:t>
      </w:r>
    </w:p>
    <w:p w14:paraId="7F33835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a.投标人之间协商投标报价等投标文件的实质性内容；</w:t>
      </w:r>
    </w:p>
    <w:p w14:paraId="1263EE06">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b.投标人之间约定中标人；</w:t>
      </w:r>
    </w:p>
    <w:p w14:paraId="4D83243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c.投标人之间约定部分技标人放弃投标或中标；</w:t>
      </w:r>
    </w:p>
    <w:p w14:paraId="40A512A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d.属于同一集团、协会、商会等组织成员的投标人按照该组织要求协同投标；</w:t>
      </w:r>
    </w:p>
    <w:p w14:paraId="5D9C16B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e.投标人之间为谋取中标或排斥特定投标人而采取的其他联合行动。</w:t>
      </w:r>
    </w:p>
    <w:p w14:paraId="1DAAE9E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2</w:t>
      </w: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有下列情形之一的，视为投标人相互串通投标：</w:t>
      </w:r>
    </w:p>
    <w:p w14:paraId="14730A8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a.不同投标人的投标文件由同一单位或个人编制；</w:t>
      </w:r>
    </w:p>
    <w:p w14:paraId="76DA9120">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b.不同投标人委托同一单位或个人办理投标事宣；</w:t>
      </w:r>
    </w:p>
    <w:p w14:paraId="0C4DB94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c.不同投标人的投标文件载明的项目管理成员为同一人；</w:t>
      </w:r>
    </w:p>
    <w:p w14:paraId="3C0D92F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d.不同投标人的投标文件异常一致或投标报价呈规律性差异：</w:t>
      </w:r>
    </w:p>
    <w:p w14:paraId="0A4BF8A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e.不同投标人的投标文件相互混装；</w:t>
      </w:r>
    </w:p>
    <w:p w14:paraId="4519CFED">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f.不同投标人的投标保证金从同一单位或个人的账户转出。</w:t>
      </w:r>
    </w:p>
    <w:p w14:paraId="31AB4E0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w:t>
      </w: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有下列情形之一的，属于招标人与投标人串通投标：</w:t>
      </w:r>
    </w:p>
    <w:p w14:paraId="1196FEC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a.招标人在开标前开启投标文件并将有关信息泄露给其他投标人；</w:t>
      </w:r>
    </w:p>
    <w:p w14:paraId="4B0F734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b.招标人直接或间接向投标人泄露标底、评标委员会成员等信息；</w:t>
      </w:r>
    </w:p>
    <w:p w14:paraId="291D77E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c.招标人明示或暗示投标人压低或抬高投标报价；</w:t>
      </w:r>
    </w:p>
    <w:p w14:paraId="7BD6FBA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d.招标人授意投标人撤换、修改投标文件：</w:t>
      </w:r>
    </w:p>
    <w:p w14:paraId="2BF06F4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e.招标人明示或暗示投标人为特定投标人中标提供方便；</w:t>
      </w:r>
    </w:p>
    <w:p w14:paraId="5240084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f.招标人与投标人为谋求特定投标人中标而采取的其他串通行为。</w:t>
      </w:r>
    </w:p>
    <w:p w14:paraId="35A907D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4</w:t>
      </w:r>
      <w:r>
        <w:rPr>
          <w:rFonts w:hint="eastAsia" w:asciiTheme="minorEastAsia" w:hAnsiTheme="minorEastAsia" w:eastAsia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rPr>
        <w:t>投标人有下列情形之一的，属于弄虚作假的行为：</w:t>
      </w:r>
    </w:p>
    <w:p w14:paraId="6F00D767">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a.使用通过受让或租借等方式获取的资格、资质证书投标；</w:t>
      </w:r>
    </w:p>
    <w:p w14:paraId="7A08408F">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b.使用伪造、变造的许可证件；</w:t>
      </w:r>
    </w:p>
    <w:p w14:paraId="49C691C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c.提供虚假的财务状况或业绩；</w:t>
      </w:r>
    </w:p>
    <w:p w14:paraId="5D92471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d.提供虚假的项目负责人或主要技术人员简历、劳动关系证明；</w:t>
      </w:r>
    </w:p>
    <w:p w14:paraId="752DD72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e.提供虚假的信用状况；</w:t>
      </w:r>
    </w:p>
    <w:p w14:paraId="5CAFF7B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f.其他弄虚作假的行为。</w:t>
      </w:r>
    </w:p>
    <w:p w14:paraId="0F49A980">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3.7</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投标文件的澄清和说明</w:t>
      </w:r>
    </w:p>
    <w:p w14:paraId="111A691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7A6C874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3.7.2 澄清和说明不得超出投标文件的范围或改变投标文件的实质性内容（算术性错误修正的除外）。投标人的书面澄清、说明属于投标文件的组成部分。</w:t>
      </w:r>
    </w:p>
    <w:p w14:paraId="7DC1DC0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3.7.3 评标委员会不得暗示或诱导投标人作出澄清、说明，对投标人提交的澄清</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说明有疑问的，可以要求投标人进一步澄清或说明，直至满足评标委员会的要求。</w:t>
      </w:r>
    </w:p>
    <w:p w14:paraId="0289F275">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3.7.4 凡超出招标文件规定的或给发包人带来未曾要求的利益的变化、偏差或其他因素在评标时不予考虑。</w:t>
      </w:r>
    </w:p>
    <w:p w14:paraId="0F94A4CE">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3.8</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不得否决投标的情形</w:t>
      </w:r>
    </w:p>
    <w:p w14:paraId="6D4FEF1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投标文件存在第二章“投标人须知”第 1.12.3 项所列情形的，均视为细微偏差</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评标委员会不得否决投标人的投标，应按照第二章“投标人须知”第1.12.4项规定的原则处理。</w:t>
      </w:r>
    </w:p>
    <w:p w14:paraId="1F1DB2A6">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0" w:rightChars="0"/>
        <w:textAlignment w:val="baseline"/>
        <w:rPr>
          <w:rFonts w:hint="eastAsia" w:asciiTheme="minorEastAsia" w:hAnsiTheme="minorEastAsia" w:eastAsiaTheme="minorEastAsia" w:cstheme="minorEastAsia"/>
          <w:b/>
          <w:bCs/>
          <w:spacing w:val="-2"/>
          <w:sz w:val="21"/>
          <w:szCs w:val="21"/>
          <w:highlight w:val="none"/>
        </w:rPr>
      </w:pPr>
      <w:r>
        <w:rPr>
          <w:rFonts w:hint="eastAsia" w:asciiTheme="minorEastAsia" w:hAnsiTheme="minorEastAsia" w:eastAsiaTheme="minorEastAsia" w:cstheme="minorEastAsia"/>
          <w:b/>
          <w:bCs/>
          <w:spacing w:val="-2"/>
          <w:sz w:val="21"/>
          <w:szCs w:val="21"/>
          <w:highlight w:val="none"/>
        </w:rPr>
        <w:t>3.9</w:t>
      </w:r>
      <w:r>
        <w:rPr>
          <w:rFonts w:hint="eastAsia" w:asciiTheme="minorEastAsia" w:hAnsiTheme="minorEastAsia" w:eastAsiaTheme="minorEastAsia" w:cstheme="minorEastAsia"/>
          <w:b/>
          <w:bCs/>
          <w:spacing w:val="-2"/>
          <w:sz w:val="21"/>
          <w:szCs w:val="21"/>
          <w:highlight w:val="none"/>
          <w:lang w:val="en-US" w:eastAsia="zh-CN"/>
        </w:rPr>
        <w:t xml:space="preserve"> </w:t>
      </w:r>
      <w:r>
        <w:rPr>
          <w:rFonts w:hint="eastAsia" w:asciiTheme="minorEastAsia" w:hAnsiTheme="minorEastAsia" w:eastAsiaTheme="minorEastAsia" w:cstheme="minorEastAsia"/>
          <w:b/>
          <w:bCs/>
          <w:spacing w:val="-2"/>
          <w:sz w:val="21"/>
          <w:szCs w:val="21"/>
          <w:highlight w:val="none"/>
        </w:rPr>
        <w:t>评标结果</w:t>
      </w:r>
    </w:p>
    <w:p w14:paraId="6E67D47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3.9.1 除第二章“投标人须知”前附表授权直接确定中标人外，评标委员会按照得分由高到低的顺序推荐中标候选人，并标明排序。</w:t>
      </w:r>
    </w:p>
    <w:p w14:paraId="21A25D0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ind w:right="100" w:rightChars="0" w:firstLine="408" w:firstLineChars="200"/>
        <w:jc w:val="both"/>
        <w:textAlignment w:val="baseline"/>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3.9.2 评标委员会完成评标后，应向招标人提交书面评标报告。</w:t>
      </w:r>
    </w:p>
    <w:p w14:paraId="1DF0F1A2">
      <w:pPr>
        <w:rPr>
          <w:sz w:val="21"/>
          <w:szCs w:val="21"/>
        </w:rPr>
      </w:pP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E703">
    <w:pPr>
      <w:pStyle w:val="3"/>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38796">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038796">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481B8">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C636">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C64CC"/>
    <w:multiLevelType w:val="singleLevel"/>
    <w:tmpl w:val="446C64CC"/>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76EC"/>
    <w:rsid w:val="0C3F4BE5"/>
    <w:rsid w:val="1E057D26"/>
    <w:rsid w:val="68A773B7"/>
    <w:rsid w:val="7B9F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2025-04-09T04:38:02Z</dcterms:created>
  <dc:creator>Lenovo</dc:creator>
  <cp:lastModifiedBy>李艳</cp:lastModifiedBy>
  <dcterms:modified xsi:type="dcterms:W3CDTF">2025-04-09T06:02:57Z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eyJoZGlkIjoiZTA4ZjVkZDM2Nzk0ZGZiYjA1OTA1NDdhZDliNDY4NjIiLCJ1c2VySWQiOiIyMjMwMTgwNzUifQ==</vt:lpwstr>
  </property>
  <property fmtid="{D5CDD505-2E9C-101B-9397-08002B2CF9AE}" pid="4" name="ICV">
    <vt:lpwstr>2888611AA8EF4997B4E3C71281FC7089_12</vt:lpwstr>
  </property>
</Properties>
</file>